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90816" w:rsidRPr="007B376F" w:rsidRDefault="00CA3157" w:rsidP="008F37B0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食農教</w:t>
      </w:r>
      <w:r w:rsidR="008F37B0" w:rsidRPr="007B376F">
        <w:rPr>
          <w:rFonts w:ascii="標楷體" w:eastAsia="標楷體" w:hAnsi="標楷體" w:hint="eastAsia"/>
          <w:b/>
          <w:sz w:val="32"/>
          <w:szCs w:val="32"/>
        </w:rPr>
        <w:t>育</w:t>
      </w:r>
      <w:proofErr w:type="gramEnd"/>
      <w:r w:rsidR="008F37B0" w:rsidRPr="007B376F">
        <w:rPr>
          <w:rFonts w:ascii="標楷體" w:eastAsia="標楷體" w:hAnsi="標楷體" w:hint="eastAsia"/>
          <w:b/>
          <w:sz w:val="32"/>
          <w:szCs w:val="32"/>
        </w:rPr>
        <w:t>課程單元教學方案</w:t>
      </w:r>
    </w:p>
    <w:p w:rsidR="00DB37E2" w:rsidRDefault="007D13FA" w:rsidP="007D13FA">
      <w:pPr>
        <w:pStyle w:val="ac"/>
        <w:numPr>
          <w:ilvl w:val="0"/>
          <w:numId w:val="23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7B376F">
        <w:rPr>
          <w:rFonts w:ascii="標楷體" w:eastAsia="標楷體" w:hAnsi="標楷體" w:hint="eastAsia"/>
          <w:b/>
          <w:sz w:val="32"/>
          <w:szCs w:val="32"/>
        </w:rPr>
        <w:t>設計理念</w:t>
      </w:r>
      <w:r w:rsidR="00943585">
        <w:rPr>
          <w:rFonts w:ascii="標楷體" w:eastAsia="標楷體" w:hAnsi="標楷體" w:hint="eastAsia"/>
          <w:b/>
          <w:sz w:val="32"/>
          <w:szCs w:val="32"/>
        </w:rPr>
        <w:t>:</w:t>
      </w:r>
    </w:p>
    <w:p w:rsidR="007D13FA" w:rsidRPr="00B3735D" w:rsidRDefault="00943585" w:rsidP="00DB37E2">
      <w:pPr>
        <w:pStyle w:val="ac"/>
        <w:numPr>
          <w:ilvl w:val="0"/>
          <w:numId w:val="24"/>
        </w:numPr>
        <w:ind w:leftChars="0"/>
        <w:rPr>
          <w:rFonts w:ascii="標楷體" w:eastAsia="標楷體" w:hAnsi="標楷體"/>
          <w:b/>
          <w:szCs w:val="24"/>
        </w:rPr>
      </w:pPr>
      <w:r w:rsidRPr="00B3735D">
        <w:rPr>
          <w:rFonts w:ascii="標楷體" w:eastAsia="標楷體" w:hAnsi="標楷體" w:hint="eastAsia"/>
          <w:b/>
          <w:szCs w:val="24"/>
        </w:rPr>
        <w:t>源</w:t>
      </w:r>
      <w:bookmarkStart w:id="0" w:name="_GoBack"/>
      <w:bookmarkEnd w:id="0"/>
      <w:r w:rsidRPr="00B3735D">
        <w:rPr>
          <w:rFonts w:ascii="標楷體" w:eastAsia="標楷體" w:hAnsi="標楷體" w:hint="eastAsia"/>
          <w:b/>
          <w:szCs w:val="24"/>
        </w:rPr>
        <w:t>於食安事件頻仍，學生對於市售食品有多疑慮，吃與不吃是一項困難的抉擇。</w:t>
      </w:r>
    </w:p>
    <w:p w:rsidR="00DB37E2" w:rsidRPr="00B3735D" w:rsidRDefault="00DB37E2" w:rsidP="00DB37E2">
      <w:pPr>
        <w:pStyle w:val="ac"/>
        <w:numPr>
          <w:ilvl w:val="0"/>
          <w:numId w:val="24"/>
        </w:numPr>
        <w:ind w:leftChars="0"/>
        <w:rPr>
          <w:rFonts w:ascii="標楷體" w:eastAsia="標楷體" w:hAnsi="標楷體"/>
          <w:b/>
          <w:szCs w:val="24"/>
        </w:rPr>
      </w:pPr>
      <w:r w:rsidRPr="00B3735D">
        <w:rPr>
          <w:rFonts w:ascii="標楷體" w:eastAsia="標楷體" w:hAnsi="標楷體" w:hint="eastAsia"/>
          <w:b/>
          <w:szCs w:val="24"/>
        </w:rPr>
        <w:t>藉由此課程，讓學生對市售食品添加物有所認知，由</w:t>
      </w:r>
      <w:proofErr w:type="gramStart"/>
      <w:r w:rsidRPr="00B3735D">
        <w:rPr>
          <w:rFonts w:ascii="標楷體" w:eastAsia="標楷體" w:hAnsi="標楷體" w:hint="eastAsia"/>
          <w:b/>
          <w:szCs w:val="24"/>
        </w:rPr>
        <w:t>個人對食材</w:t>
      </w:r>
      <w:proofErr w:type="gramEnd"/>
      <w:r w:rsidRPr="00B3735D">
        <w:rPr>
          <w:rFonts w:ascii="標楷體" w:eastAsia="標楷體" w:hAnsi="標楷體" w:hint="eastAsia"/>
          <w:b/>
          <w:szCs w:val="24"/>
        </w:rPr>
        <w:t>的認知與選擇，推己家人與親友，達到食安的積極目的。</w:t>
      </w:r>
    </w:p>
    <w:p w:rsidR="00DB37E2" w:rsidRPr="00B3735D" w:rsidRDefault="00DB37E2" w:rsidP="00DB37E2">
      <w:pPr>
        <w:pStyle w:val="ac"/>
        <w:numPr>
          <w:ilvl w:val="0"/>
          <w:numId w:val="24"/>
        </w:numPr>
        <w:ind w:leftChars="0"/>
        <w:rPr>
          <w:rFonts w:ascii="標楷體" w:eastAsia="標楷體" w:hAnsi="標楷體"/>
          <w:b/>
          <w:szCs w:val="24"/>
        </w:rPr>
      </w:pPr>
      <w:r w:rsidRPr="00B3735D">
        <w:rPr>
          <w:rFonts w:ascii="標楷體" w:eastAsia="標楷體" w:hAnsi="標楷體" w:hint="eastAsia"/>
          <w:b/>
          <w:szCs w:val="24"/>
        </w:rPr>
        <w:t>國力的強盛取決於國民健康的優劣，國人</w:t>
      </w:r>
      <w:proofErr w:type="gramStart"/>
      <w:r w:rsidRPr="00B3735D">
        <w:rPr>
          <w:rFonts w:ascii="標楷體" w:eastAsia="標楷體" w:hAnsi="標楷體" w:hint="eastAsia"/>
          <w:b/>
          <w:szCs w:val="24"/>
        </w:rPr>
        <w:t>罹</w:t>
      </w:r>
      <w:proofErr w:type="gramEnd"/>
      <w:r w:rsidRPr="00B3735D">
        <w:rPr>
          <w:rFonts w:ascii="標楷體" w:eastAsia="標楷體" w:hAnsi="標楷體" w:hint="eastAsia"/>
          <w:b/>
          <w:szCs w:val="24"/>
        </w:rPr>
        <w:t>患癌症及重大疾病的比率逐年升高，耗費健保資源，對於家庭及社會衝擊甚大，在仰賴大宗進口食品的台灣地區，如何善用</w:t>
      </w:r>
      <w:proofErr w:type="gramStart"/>
      <w:r w:rsidRPr="00B3735D">
        <w:rPr>
          <w:rFonts w:ascii="標楷體" w:eastAsia="標楷體" w:hAnsi="標楷體" w:hint="eastAsia"/>
          <w:b/>
          <w:szCs w:val="24"/>
        </w:rPr>
        <w:t>在地食材</w:t>
      </w:r>
      <w:proofErr w:type="gramEnd"/>
      <w:r w:rsidRPr="00B3735D">
        <w:rPr>
          <w:rFonts w:ascii="標楷體" w:eastAsia="標楷體" w:hAnsi="標楷體" w:hint="eastAsia"/>
          <w:b/>
          <w:szCs w:val="24"/>
        </w:rPr>
        <w:t>，重建國人對</w:t>
      </w:r>
      <w:proofErr w:type="gramStart"/>
      <w:r w:rsidRPr="00B3735D">
        <w:rPr>
          <w:rFonts w:ascii="標楷體" w:eastAsia="標楷體" w:hAnsi="標楷體" w:hint="eastAsia"/>
          <w:b/>
          <w:szCs w:val="24"/>
        </w:rPr>
        <w:t>在地食材</w:t>
      </w:r>
      <w:proofErr w:type="gramEnd"/>
      <w:r w:rsidRPr="00B3735D">
        <w:rPr>
          <w:rFonts w:ascii="標楷體" w:eastAsia="標楷體" w:hAnsi="標楷體" w:hint="eastAsia"/>
          <w:b/>
          <w:szCs w:val="24"/>
        </w:rPr>
        <w:t>與經濟作物的重視</w:t>
      </w:r>
      <w:r w:rsidR="00B3735D" w:rsidRPr="00B3735D">
        <w:rPr>
          <w:rFonts w:ascii="標楷體" w:eastAsia="標楷體" w:hAnsi="標楷體" w:hint="eastAsia"/>
          <w:b/>
          <w:szCs w:val="24"/>
        </w:rPr>
        <w:t>與信心，建立新世代飲食習慣的教育性有其必要性。</w:t>
      </w:r>
    </w:p>
    <w:p w:rsidR="00B3735D" w:rsidRPr="00B3735D" w:rsidRDefault="00B3735D" w:rsidP="00DB37E2">
      <w:pPr>
        <w:pStyle w:val="ac"/>
        <w:numPr>
          <w:ilvl w:val="0"/>
          <w:numId w:val="24"/>
        </w:numPr>
        <w:ind w:leftChars="0"/>
        <w:rPr>
          <w:rFonts w:ascii="標楷體" w:eastAsia="標楷體" w:hAnsi="標楷體"/>
          <w:b/>
          <w:szCs w:val="24"/>
        </w:rPr>
      </w:pPr>
      <w:r w:rsidRPr="00B3735D">
        <w:rPr>
          <w:rFonts w:ascii="標楷體" w:eastAsia="標楷體" w:hAnsi="標楷體" w:hint="eastAsia"/>
          <w:b/>
          <w:szCs w:val="24"/>
        </w:rPr>
        <w:t>台灣</w:t>
      </w:r>
      <w:proofErr w:type="gramStart"/>
      <w:r w:rsidRPr="00B3735D">
        <w:rPr>
          <w:rFonts w:ascii="標楷體" w:eastAsia="標楷體" w:hAnsi="標楷體" w:hint="eastAsia"/>
          <w:b/>
          <w:szCs w:val="24"/>
        </w:rPr>
        <w:t>無毒少毒的</w:t>
      </w:r>
      <w:proofErr w:type="gramEnd"/>
      <w:r w:rsidRPr="00B3735D">
        <w:rPr>
          <w:rFonts w:ascii="標楷體" w:eastAsia="標楷體" w:hAnsi="標楷體" w:hint="eastAsia"/>
          <w:b/>
          <w:szCs w:val="24"/>
        </w:rPr>
        <w:t>健康食材的推廣，不僅保護現代人健康的永續法寶，也是友善環境，守護地球資源的政策。</w:t>
      </w:r>
    </w:p>
    <w:p w:rsidR="005E0985" w:rsidRPr="005E0985" w:rsidRDefault="007D13FA" w:rsidP="005E0985">
      <w:pPr>
        <w:pStyle w:val="ac"/>
        <w:numPr>
          <w:ilvl w:val="0"/>
          <w:numId w:val="23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7B376F">
        <w:rPr>
          <w:rFonts w:ascii="標楷體" w:eastAsia="標楷體" w:hAnsi="標楷體" w:hint="eastAsia"/>
          <w:b/>
          <w:sz w:val="32"/>
          <w:szCs w:val="32"/>
        </w:rPr>
        <w:t>核心素養呼應說明</w:t>
      </w:r>
      <w:r w:rsidR="005E0985">
        <w:rPr>
          <w:rFonts w:ascii="標楷體" w:eastAsia="標楷體" w:hAnsi="標楷體" w:hint="eastAsia"/>
          <w:b/>
          <w:sz w:val="32"/>
          <w:szCs w:val="32"/>
        </w:rPr>
        <w:t>:</w:t>
      </w:r>
      <w:r w:rsidR="005E0985" w:rsidRPr="005E0985">
        <w:rPr>
          <w:rFonts w:hint="eastAsia"/>
        </w:rPr>
        <w:t xml:space="preserve"> </w:t>
      </w:r>
    </w:p>
    <w:p w:rsidR="005E0985" w:rsidRPr="005E0985" w:rsidRDefault="005E0985" w:rsidP="005E0985">
      <w:pPr>
        <w:pStyle w:val="ac"/>
        <w:ind w:leftChars="0" w:left="720"/>
        <w:rPr>
          <w:rFonts w:ascii="標楷體" w:eastAsia="標楷體" w:hAnsi="標楷體"/>
          <w:b/>
          <w:szCs w:val="24"/>
        </w:rPr>
      </w:pPr>
      <w:r w:rsidRPr="005E0985">
        <w:rPr>
          <w:rFonts w:ascii="標楷體" w:eastAsia="標楷體" w:hAnsi="標楷體" w:hint="eastAsia"/>
          <w:b/>
          <w:szCs w:val="24"/>
        </w:rPr>
        <w:t>綜</w:t>
      </w:r>
      <w:r w:rsidRPr="005E0985">
        <w:rPr>
          <w:rFonts w:ascii="標楷體" w:eastAsia="標楷體" w:hAnsi="標楷體"/>
          <w:b/>
          <w:szCs w:val="24"/>
        </w:rPr>
        <w:t xml:space="preserve">-E-A2 </w:t>
      </w:r>
    </w:p>
    <w:p w:rsidR="005E0985" w:rsidRPr="005E0985" w:rsidRDefault="005E0985" w:rsidP="005E0985">
      <w:pPr>
        <w:pStyle w:val="ac"/>
        <w:ind w:leftChars="0" w:left="720"/>
        <w:rPr>
          <w:rFonts w:ascii="標楷體" w:eastAsia="標楷體" w:hAnsi="標楷體"/>
          <w:b/>
          <w:szCs w:val="24"/>
        </w:rPr>
      </w:pPr>
      <w:r w:rsidRPr="005E0985">
        <w:rPr>
          <w:rFonts w:ascii="標楷體" w:eastAsia="標楷體" w:hAnsi="標楷體" w:hint="eastAsia"/>
          <w:b/>
          <w:szCs w:val="24"/>
        </w:rPr>
        <w:t>探索學習方法，培養思考能力與自律負責的態度，並透過體驗與實踐解決日常生活問題。</w:t>
      </w:r>
    </w:p>
    <w:p w:rsidR="005E0985" w:rsidRPr="005E0985" w:rsidRDefault="005E0985" w:rsidP="005E0985">
      <w:pPr>
        <w:pStyle w:val="ac"/>
        <w:ind w:leftChars="0" w:left="720"/>
        <w:rPr>
          <w:rFonts w:ascii="標楷體" w:eastAsia="標楷體" w:hAnsi="標楷體"/>
          <w:b/>
          <w:szCs w:val="24"/>
        </w:rPr>
      </w:pPr>
      <w:r w:rsidRPr="005E0985">
        <w:rPr>
          <w:rFonts w:ascii="標楷體" w:eastAsia="標楷體" w:hAnsi="標楷體" w:hint="eastAsia"/>
          <w:b/>
          <w:szCs w:val="24"/>
        </w:rPr>
        <w:t>綜</w:t>
      </w:r>
      <w:r w:rsidRPr="005E0985">
        <w:rPr>
          <w:rFonts w:ascii="標楷體" w:eastAsia="標楷體" w:hAnsi="標楷體"/>
          <w:b/>
          <w:szCs w:val="24"/>
        </w:rPr>
        <w:t>-E-A3</w:t>
      </w:r>
    </w:p>
    <w:p w:rsidR="005E0985" w:rsidRPr="005E0985" w:rsidRDefault="005E0985" w:rsidP="005E0985">
      <w:pPr>
        <w:pStyle w:val="ac"/>
        <w:ind w:leftChars="0" w:left="720"/>
        <w:rPr>
          <w:rFonts w:ascii="標楷體" w:eastAsia="標楷體" w:hAnsi="標楷體"/>
          <w:b/>
          <w:szCs w:val="24"/>
        </w:rPr>
      </w:pPr>
      <w:r w:rsidRPr="005E0985">
        <w:rPr>
          <w:rFonts w:ascii="標楷體" w:eastAsia="標楷體" w:hAnsi="標楷體" w:hint="eastAsia"/>
          <w:b/>
          <w:szCs w:val="24"/>
        </w:rPr>
        <w:t>規劃、執行學習及生活計畫，運用資源或策略，預防危機、保護自己，並以創新思考方式，因應日常生活情境。</w:t>
      </w:r>
    </w:p>
    <w:p w:rsidR="005E0985" w:rsidRPr="005E0985" w:rsidRDefault="005E0985" w:rsidP="005E0985">
      <w:pPr>
        <w:pStyle w:val="ac"/>
        <w:ind w:leftChars="0" w:left="720"/>
        <w:rPr>
          <w:rFonts w:ascii="標楷體" w:eastAsia="標楷體" w:hAnsi="標楷體"/>
          <w:b/>
          <w:szCs w:val="24"/>
        </w:rPr>
      </w:pPr>
      <w:r w:rsidRPr="005E0985">
        <w:rPr>
          <w:rFonts w:ascii="標楷體" w:eastAsia="標楷體" w:hAnsi="標楷體" w:hint="eastAsia"/>
          <w:b/>
          <w:szCs w:val="24"/>
        </w:rPr>
        <w:t>綜</w:t>
      </w:r>
      <w:r w:rsidRPr="005E0985">
        <w:rPr>
          <w:rFonts w:ascii="標楷體" w:eastAsia="標楷體" w:hAnsi="標楷體"/>
          <w:b/>
          <w:szCs w:val="24"/>
        </w:rPr>
        <w:t>-E-B2</w:t>
      </w:r>
    </w:p>
    <w:p w:rsidR="007D13FA" w:rsidRDefault="005E0985" w:rsidP="005E0985">
      <w:pPr>
        <w:pStyle w:val="ac"/>
        <w:ind w:leftChars="0" w:left="720"/>
        <w:rPr>
          <w:rFonts w:ascii="標楷體" w:eastAsia="標楷體" w:hAnsi="標楷體"/>
          <w:b/>
          <w:szCs w:val="24"/>
        </w:rPr>
      </w:pPr>
      <w:r w:rsidRPr="005E0985">
        <w:rPr>
          <w:rFonts w:ascii="標楷體" w:eastAsia="標楷體" w:hAnsi="標楷體" w:hint="eastAsia"/>
          <w:b/>
          <w:szCs w:val="24"/>
        </w:rPr>
        <w:t>蒐集與應用資源，理解各類媒體內容的意義與影響，用以處理日常生活問題。</w:t>
      </w:r>
    </w:p>
    <w:p w:rsidR="005E0985" w:rsidRPr="005E0985" w:rsidRDefault="005E0985" w:rsidP="005E0985">
      <w:pPr>
        <w:pStyle w:val="ac"/>
        <w:ind w:firstLineChars="100" w:firstLine="240"/>
        <w:rPr>
          <w:rFonts w:ascii="標楷體" w:eastAsia="標楷體" w:hAnsi="標楷體"/>
          <w:b/>
          <w:szCs w:val="24"/>
        </w:rPr>
      </w:pPr>
      <w:r w:rsidRPr="005E0985">
        <w:rPr>
          <w:rFonts w:ascii="標楷體" w:eastAsia="標楷體" w:hAnsi="標楷體" w:hint="eastAsia"/>
          <w:b/>
          <w:szCs w:val="24"/>
        </w:rPr>
        <w:t>綜</w:t>
      </w:r>
      <w:r w:rsidRPr="005E0985">
        <w:rPr>
          <w:rFonts w:ascii="標楷體" w:eastAsia="標楷體" w:hAnsi="標楷體"/>
          <w:b/>
          <w:szCs w:val="24"/>
        </w:rPr>
        <w:t>-E-C1</w:t>
      </w:r>
    </w:p>
    <w:p w:rsidR="005E0985" w:rsidRPr="005E0985" w:rsidRDefault="005E0985" w:rsidP="005E0985">
      <w:pPr>
        <w:pStyle w:val="ac"/>
        <w:ind w:leftChars="0" w:left="720"/>
        <w:rPr>
          <w:rFonts w:ascii="標楷體" w:eastAsia="標楷體" w:hAnsi="標楷體"/>
          <w:b/>
          <w:szCs w:val="24"/>
        </w:rPr>
      </w:pPr>
      <w:r w:rsidRPr="005E0985">
        <w:rPr>
          <w:rFonts w:ascii="標楷體" w:eastAsia="標楷體" w:hAnsi="標楷體" w:hint="eastAsia"/>
          <w:b/>
          <w:szCs w:val="24"/>
        </w:rPr>
        <w:t>關懷生態環境與周遭人事物，體驗服務歷程與樂趣，理解並遵守道德規範，培養公民意識。</w:t>
      </w:r>
    </w:p>
    <w:p w:rsidR="007D13FA" w:rsidRPr="007B376F" w:rsidRDefault="007D13FA" w:rsidP="007D13FA">
      <w:pPr>
        <w:pStyle w:val="ac"/>
        <w:numPr>
          <w:ilvl w:val="0"/>
          <w:numId w:val="23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7B376F">
        <w:rPr>
          <w:rFonts w:ascii="標楷體" w:eastAsia="標楷體" w:hAnsi="標楷體" w:hint="eastAsia"/>
          <w:b/>
          <w:sz w:val="32"/>
          <w:szCs w:val="32"/>
        </w:rPr>
        <w:t>單元架構(圖表)</w:t>
      </w:r>
      <w:r w:rsidR="003065F8">
        <w:rPr>
          <w:rFonts w:ascii="標楷體" w:eastAsia="標楷體" w:hAnsi="標楷體"/>
          <w:b/>
          <w:noProof/>
          <w:sz w:val="32"/>
          <w:szCs w:val="32"/>
        </w:rPr>
        <w:drawing>
          <wp:inline distT="0" distB="0" distL="0" distR="0">
            <wp:extent cx="5486400" cy="1304925"/>
            <wp:effectExtent l="0" t="0" r="19050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D13FA" w:rsidRPr="007B376F" w:rsidRDefault="007D13FA" w:rsidP="007D13FA">
      <w:pPr>
        <w:pStyle w:val="ac"/>
        <w:numPr>
          <w:ilvl w:val="0"/>
          <w:numId w:val="23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7B376F">
        <w:rPr>
          <w:rFonts w:ascii="標楷體" w:eastAsia="標楷體" w:hAnsi="標楷體" w:hint="eastAsia"/>
          <w:b/>
          <w:sz w:val="32"/>
          <w:szCs w:val="32"/>
        </w:rPr>
        <w:t>教學單元設計</w:t>
      </w:r>
    </w:p>
    <w:p w:rsidR="00D90816" w:rsidRDefault="00D90816" w:rsidP="00D90816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005"/>
      </w:tblGrid>
      <w:tr w:rsidR="00D90816" w:rsidRPr="00A05109" w:rsidTr="004C6A67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D90816" w:rsidRPr="00A05109" w:rsidRDefault="00D45856" w:rsidP="004C6A67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綜合領域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005" w:type="dxa"/>
            <w:tcBorders>
              <w:top w:val="single" w:sz="12" w:space="0" w:color="auto"/>
              <w:left w:val="single" w:sz="4" w:space="0" w:color="auto"/>
            </w:tcBorders>
          </w:tcPr>
          <w:p w:rsidR="00D90816" w:rsidRPr="00A05109" w:rsidRDefault="004E5B3A" w:rsidP="004C6A67">
            <w:pPr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官玲改</w:t>
            </w:r>
            <w:r w:rsidR="006C7E72">
              <w:rPr>
                <w:rFonts w:ascii="標楷體" w:eastAsia="標楷體" w:hAnsi="標楷體" w:hint="eastAsia"/>
              </w:rPr>
              <w:t>‧</w:t>
            </w:r>
            <w:proofErr w:type="gramEnd"/>
            <w:r w:rsidR="006C7E72">
              <w:rPr>
                <w:rFonts w:ascii="Times New Roman" w:eastAsia="標楷體" w:hAnsi="Times New Roman" w:hint="eastAsia"/>
              </w:rPr>
              <w:t>林斐雯</w:t>
            </w:r>
          </w:p>
        </w:tc>
      </w:tr>
      <w:tr w:rsidR="00D90816" w:rsidRPr="00A05109" w:rsidTr="004C6A67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:rsidR="00D90816" w:rsidRPr="00A05109" w:rsidRDefault="00D45856" w:rsidP="004C6A67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六年級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proofErr w:type="gramStart"/>
            <w:r w:rsidRPr="00A05109">
              <w:rPr>
                <w:rFonts w:ascii="Times New Roman" w:eastAsia="標楷體" w:hAnsi="Times New Roman"/>
                <w:b/>
              </w:rPr>
              <w:t>總節數</w:t>
            </w:r>
            <w:proofErr w:type="gramEnd"/>
          </w:p>
        </w:tc>
        <w:tc>
          <w:tcPr>
            <w:tcW w:w="3005" w:type="dxa"/>
            <w:tcBorders>
              <w:left w:val="single" w:sz="4" w:space="0" w:color="auto"/>
            </w:tcBorders>
          </w:tcPr>
          <w:p w:rsidR="00D90816" w:rsidRPr="00A05109" w:rsidRDefault="00D90816" w:rsidP="004C6A67">
            <w:pPr>
              <w:jc w:val="both"/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 w:rsidR="00D45856">
              <w:rPr>
                <w:rFonts w:ascii="Times New Roman" w:eastAsia="標楷體" w:hAnsi="Times New Roman"/>
              </w:rPr>
              <w:t>__</w:t>
            </w:r>
            <w:r w:rsidRPr="00A05109">
              <w:rPr>
                <w:rFonts w:ascii="Times New Roman" w:eastAsia="標楷體" w:hAnsi="Times New Roman"/>
              </w:rPr>
              <w:t>_</w:t>
            </w:r>
            <w:r w:rsidR="00D45856">
              <w:rPr>
                <w:rFonts w:ascii="Times New Roman" w:eastAsia="標楷體" w:hAnsi="Times New Roman" w:hint="eastAsia"/>
              </w:rPr>
              <w:t>3</w:t>
            </w:r>
            <w:r w:rsidR="00D45856">
              <w:rPr>
                <w:rFonts w:ascii="Times New Roman" w:eastAsia="標楷體" w:hAnsi="Times New Roman"/>
              </w:rPr>
              <w:t>__</w:t>
            </w:r>
            <w:r w:rsidRPr="00A05109">
              <w:rPr>
                <w:rFonts w:ascii="Times New Roman" w:eastAsia="標楷體" w:hAnsi="Times New Roman"/>
              </w:rPr>
              <w:t>節，</w:t>
            </w:r>
            <w:r w:rsidR="00D45856">
              <w:rPr>
                <w:rFonts w:ascii="Times New Roman" w:eastAsia="標楷體" w:hAnsi="Times New Roman"/>
              </w:rPr>
              <w:t>_</w:t>
            </w:r>
            <w:r w:rsidRPr="00A05109">
              <w:rPr>
                <w:rFonts w:ascii="Times New Roman" w:eastAsia="標楷體" w:hAnsi="Times New Roman"/>
              </w:rPr>
              <w:t>_</w:t>
            </w:r>
            <w:r w:rsidR="00D45856">
              <w:rPr>
                <w:rFonts w:ascii="Times New Roman" w:eastAsia="標楷體" w:hAnsi="Times New Roman" w:hint="eastAsia"/>
              </w:rPr>
              <w:t>120</w:t>
            </w:r>
            <w:r w:rsidRPr="00A05109">
              <w:rPr>
                <w:rFonts w:ascii="Times New Roman" w:eastAsia="標楷體" w:hAnsi="Times New Roman"/>
              </w:rPr>
              <w:t>__</w:t>
            </w:r>
            <w:r w:rsidRPr="00A05109">
              <w:rPr>
                <w:rFonts w:ascii="Times New Roman" w:eastAsia="標楷體" w:hAnsi="Times New Roman"/>
              </w:rPr>
              <w:t>分鐘</w:t>
            </w:r>
          </w:p>
        </w:tc>
      </w:tr>
      <w:tr w:rsidR="00D90816" w:rsidRPr="00A05109" w:rsidTr="004C6A67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D90816" w:rsidRPr="00A05109" w:rsidRDefault="00D45856" w:rsidP="004C6A67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食在自然</w:t>
            </w:r>
            <w:r>
              <w:rPr>
                <w:rFonts w:ascii="Times New Roman" w:eastAsia="標楷體" w:hAnsi="Times New Roman" w:hint="eastAsia"/>
              </w:rPr>
              <w:t>~</w:t>
            </w:r>
            <w:r>
              <w:rPr>
                <w:rFonts w:ascii="Times New Roman" w:eastAsia="標楷體" w:hAnsi="Times New Roman" w:hint="eastAsia"/>
              </w:rPr>
              <w:t>在</w:t>
            </w:r>
            <w:proofErr w:type="gramStart"/>
            <w:r>
              <w:rPr>
                <w:rFonts w:ascii="Times New Roman" w:eastAsia="標楷體" w:hAnsi="Times New Roman" w:hint="eastAsia"/>
              </w:rPr>
              <w:t>地食材桔餅</w:t>
            </w:r>
            <w:proofErr w:type="gramEnd"/>
            <w:r>
              <w:rPr>
                <w:rFonts w:ascii="Times New Roman" w:eastAsia="標楷體" w:hAnsi="Times New Roman" w:hint="eastAsia"/>
              </w:rPr>
              <w:t>製作</w:t>
            </w:r>
          </w:p>
        </w:tc>
      </w:tr>
      <w:tr w:rsidR="00D90816" w:rsidRPr="00A05109" w:rsidTr="004C6A67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7D13FA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D90816" w:rsidRPr="00A05109" w:rsidTr="004C6A67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:rsidR="00D90816" w:rsidRPr="00A05109" w:rsidRDefault="00D90816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0816" w:rsidRPr="00A05109" w:rsidRDefault="000C7B75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能了解食品添加</w:t>
            </w:r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物對身體的影響</w:t>
            </w:r>
          </w:p>
          <w:p w:rsidR="00D90816" w:rsidRDefault="000C7B75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  <w:u w:val="single"/>
              </w:rPr>
              <w:t>能</w:t>
            </w:r>
            <w:proofErr w:type="gramStart"/>
            <w:r>
              <w:rPr>
                <w:rFonts w:ascii="Times New Roman" w:eastAsia="標楷體" w:hAnsi="Times New Roman" w:hint="eastAsia"/>
                <w:u w:val="single"/>
              </w:rPr>
              <w:t>明白餅類</w:t>
            </w:r>
            <w:proofErr w:type="gramEnd"/>
            <w:r>
              <w:rPr>
                <w:rFonts w:ascii="Times New Roman" w:eastAsia="標楷體" w:hAnsi="Times New Roman" w:hint="eastAsia"/>
                <w:u w:val="single"/>
              </w:rPr>
              <w:t>食品添加物的用途</w:t>
            </w:r>
          </w:p>
          <w:p w:rsidR="000C7B75" w:rsidRDefault="000C7B75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  <w:u w:val="single"/>
              </w:rPr>
              <w:t>能明白天然食品的益處</w:t>
            </w:r>
          </w:p>
          <w:p w:rsidR="000C7B75" w:rsidRDefault="000C7B75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  <w:u w:val="single"/>
              </w:rPr>
              <w:lastRenderedPageBreak/>
              <w:t>能辨識食品天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u w:val="single"/>
              </w:rPr>
              <w:t>家務的條碼</w:t>
            </w:r>
          </w:p>
          <w:p w:rsidR="000C7B75" w:rsidRDefault="000C7B75" w:rsidP="000C7B75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  <w:u w:val="single"/>
              </w:rPr>
              <w:t>能了解使用人工添加物的風險</w:t>
            </w:r>
          </w:p>
          <w:p w:rsidR="00943585" w:rsidRDefault="00943585" w:rsidP="000C7B75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  <w:u w:val="single"/>
              </w:rPr>
              <w:t>能體會人工添加物對人體的傷害</w:t>
            </w:r>
          </w:p>
          <w:p w:rsidR="00943585" w:rsidRDefault="00943585" w:rsidP="000C7B75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  <w:u w:val="single"/>
              </w:rPr>
              <w:t>能共同參與蒐集相關</w:t>
            </w:r>
            <w:proofErr w:type="gramStart"/>
            <w:r>
              <w:rPr>
                <w:rFonts w:ascii="Times New Roman" w:eastAsia="標楷體" w:hAnsi="Times New Roman" w:hint="eastAsia"/>
                <w:u w:val="single"/>
              </w:rPr>
              <w:t>食材並討論</w:t>
            </w:r>
            <w:proofErr w:type="gramEnd"/>
            <w:r>
              <w:rPr>
                <w:rFonts w:ascii="Times New Roman" w:eastAsia="標楷體" w:hAnsi="Times New Roman" w:hint="eastAsia"/>
                <w:u w:val="single"/>
              </w:rPr>
              <w:t>累積經驗</w:t>
            </w:r>
          </w:p>
          <w:p w:rsidR="00943585" w:rsidRDefault="00943585" w:rsidP="000C7B75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  <w:u w:val="single"/>
              </w:rPr>
              <w:t>能真心學會辨識人工與天然食材的特性，並樂與親朋好友分享</w:t>
            </w:r>
          </w:p>
          <w:p w:rsidR="00943585" w:rsidRDefault="00943585" w:rsidP="000C7B75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  <w:u w:val="single"/>
              </w:rPr>
              <w:t>能明白為自己和家人健康把關的重要性</w:t>
            </w:r>
          </w:p>
          <w:p w:rsidR="00943585" w:rsidRDefault="00943585" w:rsidP="000C7B75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  <w:u w:val="single"/>
              </w:rPr>
              <w:t>能深知食材安全對社會國家安全的重要</w:t>
            </w:r>
          </w:p>
          <w:p w:rsidR="00943585" w:rsidRDefault="00943585" w:rsidP="000C7B75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  <w:u w:val="single"/>
              </w:rPr>
              <w:t>能熱烈參與討論，展現榮譽心</w:t>
            </w:r>
          </w:p>
          <w:p w:rsidR="00943585" w:rsidRDefault="00943585" w:rsidP="000C7B75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  <w:u w:val="single"/>
              </w:rPr>
              <w:t>能於日常生活中正確選出對身體有益的</w:t>
            </w:r>
            <w:proofErr w:type="gramStart"/>
            <w:r>
              <w:rPr>
                <w:rFonts w:ascii="Times New Roman" w:eastAsia="標楷體" w:hAnsi="Times New Roman" w:hint="eastAsia"/>
                <w:u w:val="single"/>
              </w:rPr>
              <w:t>健康餅品</w:t>
            </w:r>
            <w:proofErr w:type="gramEnd"/>
          </w:p>
          <w:p w:rsidR="00943585" w:rsidRDefault="00943585" w:rsidP="000C7B75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  <w:u w:val="single"/>
              </w:rPr>
              <w:t>能上網查詢尚不</w:t>
            </w:r>
            <w:proofErr w:type="gramStart"/>
            <w:r>
              <w:rPr>
                <w:rFonts w:ascii="Times New Roman" w:eastAsia="標楷體" w:hAnsi="Times New Roman" w:hint="eastAsia"/>
                <w:u w:val="single"/>
              </w:rPr>
              <w:t>清楚的</w:t>
            </w:r>
            <w:proofErr w:type="gramEnd"/>
            <w:r>
              <w:rPr>
                <w:rFonts w:ascii="Times New Roman" w:eastAsia="標楷體" w:hAnsi="Times New Roman" w:hint="eastAsia"/>
                <w:u w:val="single"/>
              </w:rPr>
              <w:t>食材特性</w:t>
            </w:r>
          </w:p>
          <w:p w:rsidR="00943585" w:rsidRPr="000C7B75" w:rsidRDefault="00943585" w:rsidP="000C7B75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  <w:u w:val="single"/>
              </w:rPr>
              <w:t>能說出天然</w:t>
            </w:r>
            <w:proofErr w:type="gramStart"/>
            <w:r>
              <w:rPr>
                <w:rFonts w:ascii="Times New Roman" w:eastAsia="標楷體" w:hAnsi="Times New Roman" w:hint="eastAsia"/>
                <w:u w:val="single"/>
              </w:rPr>
              <w:t>調味汁</w:t>
            </w:r>
            <w:proofErr w:type="gramEnd"/>
            <w:r>
              <w:rPr>
                <w:rFonts w:ascii="Times New Roman" w:eastAsia="標楷體" w:hAnsi="Times New Roman" w:hint="eastAsia"/>
                <w:u w:val="single"/>
              </w:rPr>
              <w:t>基本特性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lastRenderedPageBreak/>
              <w:t>核心</w:t>
            </w:r>
          </w:p>
          <w:p w:rsidR="00D90816" w:rsidRPr="00A05109" w:rsidRDefault="00D90816" w:rsidP="004C6A67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gridSpan w:val="2"/>
            <w:vMerge w:val="restart"/>
            <w:tcBorders>
              <w:left w:val="single" w:sz="4" w:space="0" w:color="auto"/>
              <w:bottom w:val="nil"/>
            </w:tcBorders>
          </w:tcPr>
          <w:p w:rsidR="00A943BB" w:rsidRPr="00A943BB" w:rsidRDefault="00A943BB" w:rsidP="00A943BB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943BB">
              <w:rPr>
                <w:rFonts w:ascii="Times New Roman" w:eastAsia="標楷體" w:hAnsi="Times New Roman" w:hint="eastAsia"/>
                <w:color w:val="A6A6A6"/>
                <w:u w:val="single"/>
              </w:rPr>
              <w:t>綜</w:t>
            </w:r>
            <w:r w:rsidRPr="00A943BB">
              <w:rPr>
                <w:rFonts w:ascii="Times New Roman" w:eastAsia="標楷體" w:hAnsi="Times New Roman"/>
                <w:color w:val="A6A6A6"/>
                <w:u w:val="single"/>
              </w:rPr>
              <w:t xml:space="preserve">-E-A2 </w:t>
            </w:r>
          </w:p>
          <w:p w:rsidR="00D90816" w:rsidRDefault="00A943BB" w:rsidP="005E0985">
            <w:pPr>
              <w:ind w:left="480"/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943BB">
              <w:rPr>
                <w:rFonts w:ascii="Times New Roman" w:eastAsia="標楷體" w:hAnsi="Times New Roman" w:hint="eastAsia"/>
                <w:color w:val="A6A6A6"/>
                <w:u w:val="single"/>
              </w:rPr>
              <w:t>探索學習方法，培養思考能力與自律負責的態度，並透過體驗與實踐解決日常生活問題。</w:t>
            </w:r>
          </w:p>
          <w:p w:rsidR="005E0985" w:rsidRPr="005E0985" w:rsidRDefault="005E0985" w:rsidP="005E0985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5E0985">
              <w:rPr>
                <w:rFonts w:ascii="Times New Roman" w:eastAsia="標楷體" w:hAnsi="Times New Roman" w:hint="eastAsia"/>
                <w:color w:val="A6A6A6"/>
                <w:u w:val="single"/>
              </w:rPr>
              <w:lastRenderedPageBreak/>
              <w:t>綜</w:t>
            </w:r>
            <w:r w:rsidRPr="005E0985">
              <w:rPr>
                <w:rFonts w:ascii="Times New Roman" w:eastAsia="標楷體" w:hAnsi="Times New Roman"/>
                <w:color w:val="A6A6A6"/>
                <w:u w:val="single"/>
              </w:rPr>
              <w:t>-E-A3</w:t>
            </w:r>
          </w:p>
          <w:p w:rsidR="005E0985" w:rsidRDefault="005E0985" w:rsidP="005E0985">
            <w:pPr>
              <w:ind w:left="480"/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5E0985">
              <w:rPr>
                <w:rFonts w:ascii="Times New Roman" w:eastAsia="標楷體" w:hAnsi="Times New Roman" w:hint="eastAsia"/>
                <w:color w:val="A6A6A6"/>
                <w:u w:val="single"/>
              </w:rPr>
              <w:t>規劃、執行學習及生活計畫，運用資源或策略，預防危機、保護自己，並以創新思考方式，因應日常生活情境。</w:t>
            </w:r>
          </w:p>
          <w:p w:rsidR="005E0985" w:rsidRPr="005E0985" w:rsidRDefault="005E0985" w:rsidP="005E0985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5E0985">
              <w:rPr>
                <w:rFonts w:ascii="Times New Roman" w:eastAsia="標楷體" w:hAnsi="Times New Roman" w:hint="eastAsia"/>
                <w:color w:val="A6A6A6"/>
                <w:u w:val="single"/>
              </w:rPr>
              <w:t>綜</w:t>
            </w:r>
            <w:r w:rsidRPr="005E0985">
              <w:rPr>
                <w:rFonts w:ascii="Times New Roman" w:eastAsia="標楷體" w:hAnsi="Times New Roman"/>
                <w:color w:val="A6A6A6"/>
                <w:u w:val="single"/>
              </w:rPr>
              <w:t>-E-B2</w:t>
            </w:r>
          </w:p>
          <w:p w:rsidR="005E0985" w:rsidRDefault="005E0985" w:rsidP="005E0985">
            <w:pPr>
              <w:ind w:left="480"/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5E0985">
              <w:rPr>
                <w:rFonts w:ascii="Times New Roman" w:eastAsia="標楷體" w:hAnsi="Times New Roman" w:hint="eastAsia"/>
                <w:color w:val="A6A6A6"/>
                <w:u w:val="single"/>
              </w:rPr>
              <w:t>蒐集與應用資源，理解各類媒體內容的意義與影響，用以處理日常生活問題。</w:t>
            </w:r>
          </w:p>
          <w:p w:rsidR="005E0985" w:rsidRPr="005E0985" w:rsidRDefault="005E0985" w:rsidP="005E0985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5E0985">
              <w:rPr>
                <w:rFonts w:ascii="Times New Roman" w:eastAsia="標楷體" w:hAnsi="Times New Roman" w:hint="eastAsia"/>
                <w:color w:val="A6A6A6"/>
                <w:u w:val="single"/>
              </w:rPr>
              <w:t>綜</w:t>
            </w:r>
            <w:r w:rsidRPr="005E0985">
              <w:rPr>
                <w:rFonts w:ascii="Times New Roman" w:eastAsia="標楷體" w:hAnsi="Times New Roman"/>
                <w:color w:val="A6A6A6"/>
                <w:u w:val="single"/>
              </w:rPr>
              <w:t>-E-C1</w:t>
            </w:r>
          </w:p>
          <w:p w:rsidR="005E0985" w:rsidRPr="00A05109" w:rsidRDefault="005E0985" w:rsidP="005E0985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5E0985">
              <w:rPr>
                <w:rFonts w:ascii="Times New Roman" w:eastAsia="標楷體" w:hAnsi="Times New Roman" w:hint="eastAsia"/>
                <w:color w:val="A6A6A6"/>
                <w:u w:val="single"/>
              </w:rPr>
              <w:t>關懷生態環境與周遭人事物，體驗服務歷程與樂趣，理解並遵守道德規範，培養公民意識。</w:t>
            </w:r>
          </w:p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僅列舉出高度相關</w:t>
            </w:r>
            <w:proofErr w:type="gramStart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之領綱核心</w:t>
            </w:r>
            <w:proofErr w:type="gramEnd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素養精神與意涵。</w:t>
            </w:r>
          </w:p>
        </w:tc>
      </w:tr>
      <w:tr w:rsidR="00D90816" w:rsidRPr="00A05109" w:rsidTr="004C6A67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6" w:rsidRPr="00A05109" w:rsidRDefault="00EA35DA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能說出什麼是食品添加物</w:t>
            </w:r>
          </w:p>
          <w:p w:rsidR="00D90816" w:rsidRPr="00EA35DA" w:rsidRDefault="00EA35DA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能了解食品添加物對身體的影響</w:t>
            </w:r>
          </w:p>
          <w:p w:rsidR="00EA35DA" w:rsidRPr="000C7B75" w:rsidRDefault="00EA35DA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能清楚人工添加物的種類</w:t>
            </w:r>
            <w:r w:rsidR="000C7B75">
              <w:rPr>
                <w:rFonts w:ascii="Times New Roman" w:eastAsia="標楷體" w:hAnsi="Times New Roman" w:hint="eastAsia"/>
                <w:color w:val="A6A6A6"/>
                <w:u w:val="single"/>
              </w:rPr>
              <w:t>與毒性</w:t>
            </w:r>
          </w:p>
          <w:p w:rsidR="000C7B75" w:rsidRPr="000C7B75" w:rsidRDefault="000C7B75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能</w:t>
            </w:r>
            <w:proofErr w:type="gramStart"/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明白古</w:t>
            </w:r>
            <w:proofErr w:type="gramEnd"/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早天然添加物</w:t>
            </w:r>
          </w:p>
          <w:p w:rsidR="000C7B75" w:rsidRPr="000C7B75" w:rsidRDefault="000C7B75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能做出天然健康的糕餅</w:t>
            </w:r>
          </w:p>
          <w:p w:rsidR="000C7B75" w:rsidRPr="00A05109" w:rsidRDefault="000C7B75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能完成學習單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4C6A67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216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D90816" w:rsidRPr="00A05109" w:rsidRDefault="00D90816" w:rsidP="004C6A67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D90816" w:rsidRPr="00A05109" w:rsidTr="004C6A67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:rsidR="00D90816" w:rsidRPr="00A05109" w:rsidRDefault="00D90816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D13FA" w:rsidRDefault="007D13FA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議題</w:t>
            </w:r>
            <w:r>
              <w:rPr>
                <w:rFonts w:ascii="Times New Roman" w:eastAsia="標楷體" w:hAnsi="Times New Roman" w:hint="eastAsia"/>
                <w:b/>
              </w:rPr>
              <w:t>/</w:t>
            </w:r>
          </w:p>
          <w:p w:rsidR="00D90816" w:rsidRPr="00A05109" w:rsidRDefault="007D13FA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學習主題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以總綱十九項議題為考量、並落實議題核心精神，建議列出將融入的議題實質內容。</w:t>
            </w:r>
          </w:p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議題融入不是必要的項目，可視需要再列出。</w:t>
            </w:r>
          </w:p>
        </w:tc>
      </w:tr>
      <w:tr w:rsidR="00D90816" w:rsidRPr="00A05109" w:rsidTr="004C6A67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7D13FA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7D13FA">
              <w:rPr>
                <w:rFonts w:ascii="Times New Roman" w:eastAsia="標楷體" w:hAnsi="Times New Roman" w:hint="eastAsia"/>
                <w:b/>
              </w:rPr>
              <w:t>實質內涵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</w:tcBorders>
          </w:tcPr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列出示例中融入之學習重點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(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學習表現與學習內容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)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，以及融入說明，建議同時於教學活動設計之備註欄說明。</w:t>
            </w:r>
          </w:p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若有議題融入再列出此欄。</w:t>
            </w:r>
          </w:p>
        </w:tc>
      </w:tr>
      <w:tr w:rsidR="00D90816" w:rsidRPr="00A05109" w:rsidTr="004C6A67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7D13FA" w:rsidRDefault="00D90816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</w:p>
          <w:p w:rsidR="00D90816" w:rsidRPr="00A05109" w:rsidRDefault="00D90816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706" w:type="dxa"/>
            <w:gridSpan w:val="5"/>
            <w:tcBorders>
              <w:bottom w:val="single" w:sz="4" w:space="0" w:color="auto"/>
            </w:tcBorders>
          </w:tcPr>
          <w:p w:rsidR="00D90816" w:rsidRPr="00A05109" w:rsidRDefault="00D90816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與其他領域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/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科目的連結不是必要的項目，可視需要再列出。</w:t>
            </w:r>
          </w:p>
        </w:tc>
      </w:tr>
      <w:tr w:rsidR="00D90816" w:rsidRPr="00A05109" w:rsidTr="004C6A67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816" w:rsidRPr="00A05109" w:rsidRDefault="00D45856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自編</w:t>
            </w:r>
          </w:p>
        </w:tc>
      </w:tr>
      <w:tr w:rsidR="00D90816" w:rsidRPr="00A05109" w:rsidTr="004C6A67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90816" w:rsidRPr="00A05109" w:rsidRDefault="00D45856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電腦、單槍</w:t>
            </w:r>
          </w:p>
        </w:tc>
      </w:tr>
      <w:tr w:rsidR="00D90816" w:rsidRPr="00A05109" w:rsidTr="004C6A67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7D13FA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D90816" w:rsidRPr="00A05109" w:rsidTr="004C6A67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D90816" w:rsidRPr="00A05109" w:rsidRDefault="00F33D1F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能辨識食品添加物種類及其對身體的影響。</w:t>
            </w:r>
          </w:p>
          <w:p w:rsidR="00D90816" w:rsidRPr="00A05109" w:rsidRDefault="00EA35DA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學會如何正確選購健康食品。</w:t>
            </w:r>
          </w:p>
          <w:p w:rsidR="00D90816" w:rsidRPr="00EA35DA" w:rsidRDefault="00EA35DA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學會處理各種食材，確保食材安全及避免浪費</w:t>
            </w:r>
            <w:r w:rsidR="00D90816" w:rsidRPr="00A05109">
              <w:rPr>
                <w:rFonts w:ascii="Times New Roman" w:eastAsia="標楷體" w:hAnsi="Times New Roman"/>
                <w:color w:val="A6A6A6"/>
                <w:u w:val="single"/>
              </w:rPr>
              <w:t>。</w:t>
            </w:r>
          </w:p>
          <w:p w:rsidR="00EA35DA" w:rsidRPr="00A05109" w:rsidRDefault="00EA35DA" w:rsidP="00D90816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能動手製作</w:t>
            </w:r>
            <w:proofErr w:type="gramStart"/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金桔醬並做成</w:t>
            </w:r>
            <w:proofErr w:type="gramEnd"/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糕餅料理。</w:t>
            </w:r>
          </w:p>
        </w:tc>
      </w:tr>
    </w:tbl>
    <w:p w:rsidR="00D90816" w:rsidRPr="00A05109" w:rsidRDefault="00D90816" w:rsidP="00D90816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86"/>
        <w:gridCol w:w="727"/>
        <w:gridCol w:w="1876"/>
      </w:tblGrid>
      <w:tr w:rsidR="00405E05" w:rsidRPr="00A05109" w:rsidTr="004C6A67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7D13FA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</w:t>
            </w:r>
            <w:r w:rsidR="007D13FA">
              <w:rPr>
                <w:rFonts w:ascii="Times New Roman" w:eastAsia="標楷體" w:hAnsi="Times New Roman" w:hint="eastAsia"/>
                <w:b/>
              </w:rPr>
              <w:t>習</w:t>
            </w:r>
            <w:r w:rsidRPr="00A05109">
              <w:rPr>
                <w:rFonts w:ascii="Times New Roman" w:eastAsia="標楷體" w:hAnsi="Times New Roman"/>
                <w:b/>
              </w:rPr>
              <w:t>活動設計</w:t>
            </w:r>
          </w:p>
        </w:tc>
      </w:tr>
      <w:tr w:rsidR="00405E05" w:rsidRPr="00A05109" w:rsidTr="000233D3">
        <w:trPr>
          <w:trHeight w:val="70"/>
        </w:trPr>
        <w:tc>
          <w:tcPr>
            <w:tcW w:w="72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8F37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lastRenderedPageBreak/>
              <w:t>教學</w:t>
            </w:r>
            <w:r>
              <w:rPr>
                <w:rFonts w:ascii="Times New Roman" w:eastAsia="標楷體" w:hAnsi="Times New Roman" w:hint="eastAsia"/>
                <w:b/>
              </w:rPr>
              <w:t>引導</w:t>
            </w:r>
            <w:r w:rsidR="00D90816" w:rsidRPr="00A05109">
              <w:rPr>
                <w:rFonts w:ascii="Times New Roman" w:eastAsia="標楷體" w:hAnsi="Times New Roman"/>
                <w:b/>
              </w:rPr>
              <w:t>內容及實施方式</w:t>
            </w:r>
            <w:r>
              <w:rPr>
                <w:rFonts w:ascii="Times New Roman" w:eastAsia="標楷體" w:hAnsi="Times New Roman" w:hint="eastAsia"/>
                <w:b/>
              </w:rPr>
              <w:t>(</w:t>
            </w:r>
            <w:r>
              <w:rPr>
                <w:rFonts w:ascii="Times New Roman" w:eastAsia="標楷體" w:hAnsi="Times New Roman" w:hint="eastAsia"/>
                <w:b/>
              </w:rPr>
              <w:t>含時間分配</w:t>
            </w:r>
            <w:r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8F37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學習評</w:t>
            </w:r>
            <w:r>
              <w:rPr>
                <w:rFonts w:ascii="Times New Roman" w:eastAsia="標楷體" w:hAnsi="Times New Roman" w:hint="eastAsia"/>
                <w:b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</w:rPr>
              <w:t>量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405E05" w:rsidRPr="00A05109" w:rsidTr="000233D3">
        <w:trPr>
          <w:trHeight w:val="56"/>
        </w:trPr>
        <w:tc>
          <w:tcPr>
            <w:tcW w:w="7286" w:type="dxa"/>
            <w:tcBorders>
              <w:bottom w:val="single" w:sz="4" w:space="0" w:color="auto"/>
              <w:right w:val="single" w:sz="4" w:space="0" w:color="auto"/>
            </w:tcBorders>
          </w:tcPr>
          <w:p w:rsidR="004E5B3A" w:rsidRDefault="004E5B3A" w:rsidP="004E5B3A">
            <w:pPr>
              <w:ind w:left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教師播放連結網站~</w:t>
            </w:r>
          </w:p>
          <w:p w:rsidR="004E5B3A" w:rsidRPr="0002652D" w:rsidRDefault="004E5B3A" w:rsidP="0002652D">
            <w:pPr>
              <w:pStyle w:val="ac"/>
              <w:numPr>
                <w:ilvl w:val="0"/>
                <w:numId w:val="2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02652D">
              <w:rPr>
                <w:rFonts w:ascii="標楷體" w:eastAsia="標楷體" w:hAnsi="標楷體" w:hint="eastAsia"/>
              </w:rPr>
              <w:t>從</w:t>
            </w:r>
            <w:r w:rsidR="0002652D">
              <w:rPr>
                <w:rFonts w:ascii="標楷體" w:eastAsia="標楷體" w:hAnsi="標楷體" w:hint="eastAsia"/>
              </w:rPr>
              <w:t>核災區</w:t>
            </w:r>
            <w:r w:rsidRPr="0002652D">
              <w:rPr>
                <w:rFonts w:ascii="標楷體" w:eastAsia="標楷體" w:hAnsi="標楷體" w:hint="eastAsia"/>
              </w:rPr>
              <w:t>生產的食品，再回頭看看我們台灣的現況，也許藉此事件能讓國人重新燃起「愛用國貨」的信心，用愛土地、愛人的心進行良好的耕種方式，例如小農、產銷履歷…等，都是希望國人都能吃到健康的食物為目標，「</w:t>
            </w:r>
            <w:proofErr w:type="gramStart"/>
            <w:r w:rsidRPr="0002652D">
              <w:rPr>
                <w:rFonts w:ascii="標楷體" w:eastAsia="標楷體" w:hAnsi="標楷體" w:hint="eastAsia"/>
              </w:rPr>
              <w:t>一</w:t>
            </w:r>
            <w:proofErr w:type="gramEnd"/>
            <w:r w:rsidRPr="0002652D">
              <w:rPr>
                <w:rFonts w:ascii="標楷體" w:eastAsia="標楷體" w:hAnsi="標楷體" w:hint="eastAsia"/>
              </w:rPr>
              <w:t>方水地，養</w:t>
            </w:r>
            <w:proofErr w:type="gramStart"/>
            <w:r w:rsidRPr="0002652D">
              <w:rPr>
                <w:rFonts w:ascii="標楷體" w:eastAsia="標楷體" w:hAnsi="標楷體" w:hint="eastAsia"/>
              </w:rPr>
              <w:t>一</w:t>
            </w:r>
            <w:proofErr w:type="gramEnd"/>
            <w:r w:rsidRPr="0002652D">
              <w:rPr>
                <w:rFonts w:ascii="標楷體" w:eastAsia="標楷體" w:hAnsi="標楷體" w:hint="eastAsia"/>
              </w:rPr>
              <w:t>方人」</w:t>
            </w:r>
            <w:r w:rsidR="0002652D" w:rsidRPr="0002652D">
              <w:rPr>
                <w:rFonts w:ascii="標楷體" w:eastAsia="標楷體" w:hAnsi="標楷體" w:hint="eastAsia"/>
              </w:rPr>
              <w:t>。</w:t>
            </w:r>
          </w:p>
          <w:p w:rsidR="0002652D" w:rsidRPr="0002652D" w:rsidRDefault="0002652D" w:rsidP="0002652D">
            <w:pPr>
              <w:pStyle w:val="ac"/>
              <w:numPr>
                <w:ilvl w:val="0"/>
                <w:numId w:val="2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回顧歷年食安事件:了解食大違法添加類型@</w:t>
            </w:r>
            <w:proofErr w:type="gramStart"/>
            <w:r>
              <w:rPr>
                <w:rFonts w:ascii="標楷體" w:eastAsia="標楷體" w:hAnsi="標楷體" w:hint="eastAsia"/>
              </w:rPr>
              <w:t>食力</w:t>
            </w:r>
            <w:proofErr w:type="spellStart"/>
            <w:proofErr w:type="gramEnd"/>
            <w:r>
              <w:rPr>
                <w:rFonts w:ascii="標楷體" w:eastAsia="標楷體" w:hAnsi="標楷體" w:hint="eastAsia"/>
                <w:b/>
              </w:rPr>
              <w:t>foodNEXT</w:t>
            </w:r>
            <w:proofErr w:type="spellEnd"/>
            <w:r>
              <w:rPr>
                <w:rFonts w:ascii="標楷體" w:eastAsia="標楷體" w:hAnsi="標楷體" w:hint="eastAsia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</w:rPr>
              <w:t>食事求</w:t>
            </w:r>
            <w:proofErr w:type="gramEnd"/>
            <w:r>
              <w:rPr>
                <w:rFonts w:ascii="標楷體" w:eastAsia="標楷體" w:hAnsi="標楷體" w:hint="eastAsia"/>
              </w:rPr>
              <w:t>實的。</w:t>
            </w:r>
          </w:p>
          <w:p w:rsidR="00D90816" w:rsidRPr="009F3468" w:rsidRDefault="0057451D" w:rsidP="00D90816">
            <w:pPr>
              <w:numPr>
                <w:ilvl w:val="0"/>
                <w:numId w:val="22"/>
              </w:numPr>
              <w:jc w:val="both"/>
              <w:rPr>
                <w:rFonts w:ascii="標楷體" w:eastAsia="標楷體" w:hAnsi="標楷體"/>
              </w:rPr>
            </w:pPr>
            <w:r w:rsidRPr="009F3468">
              <w:rPr>
                <w:rFonts w:ascii="標楷體" w:eastAsia="標楷體" w:hAnsi="標楷體" w:hint="eastAsia"/>
              </w:rPr>
              <w:t>認識無所不在的食品添加物。討論超市中</w:t>
            </w:r>
            <w:r w:rsidR="00EB7560" w:rsidRPr="009F3468">
              <w:rPr>
                <w:rFonts w:ascii="標楷體" w:eastAsia="標楷體" w:hAnsi="標楷體" w:hint="eastAsia"/>
              </w:rPr>
              <w:t>的餅乾、</w:t>
            </w:r>
            <w:proofErr w:type="gramStart"/>
            <w:r w:rsidR="00EB7560" w:rsidRPr="009F3468">
              <w:rPr>
                <w:rFonts w:ascii="標楷體" w:eastAsia="標楷體" w:hAnsi="標楷體" w:hint="eastAsia"/>
              </w:rPr>
              <w:t>冷凍食品與鋁罐</w:t>
            </w:r>
            <w:proofErr w:type="gramEnd"/>
            <w:r w:rsidR="00EB7560" w:rsidRPr="009F3468">
              <w:rPr>
                <w:rFonts w:ascii="標楷體" w:eastAsia="標楷體" w:hAnsi="標楷體" w:hint="eastAsia"/>
              </w:rPr>
              <w:t>汽水裡面，都加了防腐劑BHT</w:t>
            </w:r>
            <w:r w:rsidRPr="009F3468">
              <w:rPr>
                <w:rFonts w:ascii="標楷體" w:eastAsia="標楷體" w:hAnsi="標楷體" w:hint="eastAsia"/>
              </w:rPr>
              <w:t>和其他人家添加物，好吃、好看，但卻不健康，揭示如圖示；找</w:t>
            </w:r>
            <w:r w:rsidR="00405E05" w:rsidRPr="009F3468">
              <w:rPr>
                <w:rFonts w:ascii="標楷體" w:eastAsia="標楷體" w:hAnsi="標楷體" w:hint="eastAsia"/>
              </w:rPr>
              <w:t>出食</w:t>
            </w:r>
            <w:r w:rsidR="00EB7560" w:rsidRPr="009F3468">
              <w:rPr>
                <w:rFonts w:ascii="標楷體" w:eastAsia="標楷體" w:hAnsi="標楷體" w:hint="eastAsia"/>
              </w:rPr>
              <w:t>品中的添加物。</w:t>
            </w:r>
          </w:p>
          <w:p w:rsidR="0057451D" w:rsidRPr="009F3468" w:rsidRDefault="00405E05" w:rsidP="0057451D">
            <w:pPr>
              <w:ind w:left="480"/>
              <w:jc w:val="both"/>
              <w:rPr>
                <w:rFonts w:ascii="標楷體" w:eastAsia="標楷體" w:hAnsi="標楷體"/>
              </w:rPr>
            </w:pPr>
            <w:r w:rsidRPr="009F3468">
              <w:rPr>
                <w:rFonts w:ascii="標楷體" w:eastAsia="標楷體" w:hAnsi="標楷體"/>
                <w:noProof/>
              </w:rPr>
              <w:drawing>
                <wp:inline distT="0" distB="0" distL="0" distR="0" wp14:anchorId="7ADAB2DA" wp14:editId="5C0A7EB6">
                  <wp:extent cx="3287234" cy="1942754"/>
                  <wp:effectExtent l="0" t="0" r="8890" b="635"/>
                  <wp:docPr id="2" name="圖片 2" descr="「飲料添加物圖示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「飲料添加物圖示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189" cy="2018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3468">
              <w:rPr>
                <w:rFonts w:ascii="標楷體" w:eastAsia="標楷體" w:hAnsi="標楷體" w:hint="eastAsia"/>
                <w:b/>
                <w:sz w:val="28"/>
                <w:szCs w:val="28"/>
              </w:rPr>
              <w:t>麵包</w:t>
            </w:r>
          </w:p>
          <w:p w:rsidR="00405E05" w:rsidRPr="009F3468" w:rsidRDefault="00405E05" w:rsidP="0057451D">
            <w:pPr>
              <w:ind w:left="4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3468">
              <w:rPr>
                <w:rFonts w:ascii="標楷體" w:eastAsia="標楷體" w:hAnsi="標楷體"/>
                <w:noProof/>
              </w:rPr>
              <w:drawing>
                <wp:inline distT="0" distB="0" distL="0" distR="0" wp14:anchorId="33EA6D63" wp14:editId="2363A460">
                  <wp:extent cx="2085975" cy="2457450"/>
                  <wp:effectExtent l="0" t="0" r="9525" b="0"/>
                  <wp:docPr id="4" name="圖片 4" descr="「飲料添加物圖示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「飲料添加物圖示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3468">
              <w:rPr>
                <w:rFonts w:ascii="標楷體" w:eastAsia="標楷體" w:hAnsi="標楷體" w:hint="eastAsia"/>
                <w:b/>
                <w:sz w:val="28"/>
                <w:szCs w:val="28"/>
              </w:rPr>
              <w:t>餅乾</w:t>
            </w:r>
          </w:p>
          <w:p w:rsidR="00405E05" w:rsidRPr="009F3468" w:rsidRDefault="00405E05" w:rsidP="0057451D">
            <w:pPr>
              <w:ind w:left="480"/>
              <w:jc w:val="both"/>
              <w:rPr>
                <w:rFonts w:ascii="標楷體" w:eastAsia="標楷體" w:hAnsi="標楷體"/>
              </w:rPr>
            </w:pPr>
          </w:p>
          <w:p w:rsidR="00405E05" w:rsidRPr="009F3468" w:rsidRDefault="00405E05" w:rsidP="0057451D">
            <w:pPr>
              <w:ind w:left="4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3468">
              <w:rPr>
                <w:rFonts w:ascii="標楷體" w:eastAsia="標楷體" w:hAnsi="標楷體"/>
                <w:noProof/>
              </w:rPr>
              <w:lastRenderedPageBreak/>
              <w:drawing>
                <wp:inline distT="0" distB="0" distL="0" distR="0">
                  <wp:extent cx="1825520" cy="2247215"/>
                  <wp:effectExtent l="0" t="0" r="3810" b="1270"/>
                  <wp:docPr id="3" name="圖片 3" descr="「飲料添加物圖示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「飲料添加物圖示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031" cy="226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3468">
              <w:rPr>
                <w:rFonts w:ascii="標楷體" w:eastAsia="標楷體" w:hAnsi="標楷體" w:hint="eastAsia"/>
                <w:b/>
                <w:sz w:val="28"/>
                <w:szCs w:val="28"/>
              </w:rPr>
              <w:t>飲料</w:t>
            </w:r>
          </w:p>
          <w:p w:rsidR="00EB7560" w:rsidRPr="009F3468" w:rsidRDefault="000C7817" w:rsidP="00EB7560">
            <w:pPr>
              <w:numPr>
                <w:ilvl w:val="0"/>
                <w:numId w:val="22"/>
              </w:numPr>
              <w:jc w:val="both"/>
              <w:rPr>
                <w:rFonts w:ascii="標楷體" w:eastAsia="標楷體" w:hAnsi="標楷體"/>
              </w:rPr>
            </w:pPr>
            <w:r w:rsidRPr="009F3468">
              <w:rPr>
                <w:rFonts w:ascii="標楷體" w:eastAsia="標楷體" w:hAnsi="標楷體" w:hint="eastAsia"/>
              </w:rPr>
              <w:t>添加物中，乳化劑、膨脹劑</w:t>
            </w:r>
            <w:r w:rsidR="00EB7560" w:rsidRPr="009F3468">
              <w:rPr>
                <w:rFonts w:ascii="標楷體" w:eastAsia="標楷體" w:hAnsi="標楷體" w:hint="eastAsia"/>
              </w:rPr>
              <w:t>、香料、品質改良劑，更為了加工方便，</w:t>
            </w:r>
            <w:proofErr w:type="gramStart"/>
            <w:r w:rsidR="00EB7560" w:rsidRPr="009F3468">
              <w:rPr>
                <w:rFonts w:ascii="標楷體" w:eastAsia="標楷體" w:hAnsi="標楷體" w:hint="eastAsia"/>
              </w:rPr>
              <w:t>麵</w:t>
            </w:r>
            <w:proofErr w:type="gramEnd"/>
            <w:r w:rsidR="00EB7560" w:rsidRPr="009F3468">
              <w:rPr>
                <w:rFonts w:ascii="標楷體" w:eastAsia="標楷體" w:hAnsi="標楷體" w:hint="eastAsia"/>
              </w:rPr>
              <w:t>品類要用的油可能是氫化油(</w:t>
            </w:r>
            <w:proofErr w:type="gramStart"/>
            <w:r w:rsidR="00EB7560" w:rsidRPr="009F3468">
              <w:rPr>
                <w:rFonts w:ascii="標楷體" w:eastAsia="標楷體" w:hAnsi="標楷體" w:hint="eastAsia"/>
              </w:rPr>
              <w:t>含反式</w:t>
            </w:r>
            <w:proofErr w:type="gramEnd"/>
            <w:r w:rsidR="00EB7560" w:rsidRPr="009F3468">
              <w:rPr>
                <w:rFonts w:ascii="標楷體" w:eastAsia="標楷體" w:hAnsi="標楷體" w:hint="eastAsia"/>
              </w:rPr>
              <w:t>脂肪酸，容易導致心血管疾病)。</w:t>
            </w:r>
          </w:p>
          <w:p w:rsidR="00EB7560" w:rsidRPr="009F3468" w:rsidRDefault="00EB7560" w:rsidP="00EB7560">
            <w:pPr>
              <w:numPr>
                <w:ilvl w:val="0"/>
                <w:numId w:val="22"/>
              </w:numPr>
              <w:jc w:val="both"/>
              <w:rPr>
                <w:rFonts w:ascii="標楷體" w:eastAsia="標楷體" w:hAnsi="標楷體"/>
              </w:rPr>
            </w:pPr>
            <w:r w:rsidRPr="009F3468">
              <w:rPr>
                <w:rFonts w:ascii="標楷體" w:eastAsia="標楷體" w:hAnsi="標楷體" w:hint="eastAsia"/>
              </w:rPr>
              <w:t>食物要好看能鮮豔奪目，在製作時可能會加漂白劑，讓他白泡泡</w:t>
            </w:r>
            <w:r w:rsidR="007E19B2" w:rsidRPr="009F3468">
              <w:rPr>
                <w:rFonts w:ascii="標楷體" w:eastAsia="標楷體" w:hAnsi="標楷體" w:hint="eastAsia"/>
              </w:rPr>
              <w:t>，如果希望食物中帶一些</w:t>
            </w:r>
            <w:proofErr w:type="gramStart"/>
            <w:r w:rsidR="007E19B2" w:rsidRPr="009F3468">
              <w:rPr>
                <w:rFonts w:ascii="標楷體" w:eastAsia="標楷體" w:hAnsi="標楷體" w:hint="eastAsia"/>
              </w:rPr>
              <w:t>黏稠性</w:t>
            </w:r>
            <w:proofErr w:type="gramEnd"/>
            <w:r w:rsidR="007E19B2" w:rsidRPr="009F3468">
              <w:rPr>
                <w:rFonts w:ascii="標楷體" w:eastAsia="標楷體" w:hAnsi="標楷體" w:hint="eastAsia"/>
              </w:rPr>
              <w:t>，在製程中就會加點</w:t>
            </w:r>
            <w:proofErr w:type="gramStart"/>
            <w:r w:rsidR="007E19B2" w:rsidRPr="009F3468">
              <w:rPr>
                <w:rFonts w:ascii="標楷體" w:eastAsia="標楷體" w:hAnsi="標楷體" w:hint="eastAsia"/>
              </w:rPr>
              <w:t>黏稠劑</w:t>
            </w:r>
            <w:proofErr w:type="gramEnd"/>
            <w:r w:rsidR="007E19B2" w:rsidRPr="009F3468">
              <w:rPr>
                <w:rFonts w:ascii="標楷體" w:eastAsia="標楷體" w:hAnsi="標楷體" w:hint="eastAsia"/>
              </w:rPr>
              <w:t>。</w:t>
            </w:r>
          </w:p>
          <w:p w:rsidR="007E19B2" w:rsidRPr="009F3468" w:rsidRDefault="007E19B2" w:rsidP="00EB7560">
            <w:pPr>
              <w:numPr>
                <w:ilvl w:val="0"/>
                <w:numId w:val="22"/>
              </w:numPr>
              <w:jc w:val="both"/>
              <w:rPr>
                <w:rFonts w:ascii="標楷體" w:eastAsia="標楷體" w:hAnsi="標楷體"/>
              </w:rPr>
            </w:pPr>
            <w:r w:rsidRPr="009F3468">
              <w:rPr>
                <w:rFonts w:ascii="標楷體" w:eastAsia="標楷體" w:hAnsi="標楷體" w:hint="eastAsia"/>
              </w:rPr>
              <w:t>為了讓食物好吃又QQ有彈性又能防腐，可能就會加</w:t>
            </w:r>
            <w:proofErr w:type="gramStart"/>
            <w:r w:rsidRPr="009F3468">
              <w:rPr>
                <w:rFonts w:ascii="標楷體" w:eastAsia="標楷體" w:hAnsi="標楷體" w:hint="eastAsia"/>
              </w:rPr>
              <w:t>一些矽</w:t>
            </w:r>
            <w:proofErr w:type="gramEnd"/>
            <w:r w:rsidRPr="009F3468">
              <w:rPr>
                <w:rFonts w:ascii="標楷體" w:eastAsia="標楷體" w:hAnsi="標楷體" w:hint="eastAsia"/>
              </w:rPr>
              <w:t>砂、</w:t>
            </w:r>
            <w:proofErr w:type="gramStart"/>
            <w:r w:rsidRPr="009F3468">
              <w:rPr>
                <w:rFonts w:ascii="標楷體" w:eastAsia="標楷體" w:hAnsi="標楷體" w:hint="eastAsia"/>
              </w:rPr>
              <w:t>結著劑</w:t>
            </w:r>
            <w:proofErr w:type="gramEnd"/>
            <w:r w:rsidRPr="009F3468">
              <w:rPr>
                <w:rFonts w:ascii="標楷體" w:eastAsia="標楷體" w:hAnsi="標楷體" w:hint="eastAsia"/>
              </w:rPr>
              <w:t>；想讓食物呈現鮮紅色澤，</w:t>
            </w:r>
            <w:proofErr w:type="gramStart"/>
            <w:r w:rsidRPr="009F3468">
              <w:rPr>
                <w:rFonts w:ascii="標楷體" w:eastAsia="標楷體" w:hAnsi="標楷體" w:hint="eastAsia"/>
              </w:rPr>
              <w:t>這食食物</w:t>
            </w:r>
            <w:proofErr w:type="gramEnd"/>
            <w:r w:rsidRPr="009F3468">
              <w:rPr>
                <w:rFonts w:ascii="標楷體" w:eastAsia="標楷體" w:hAnsi="標楷體" w:hint="eastAsia"/>
              </w:rPr>
              <w:t>裡有可能加</w:t>
            </w:r>
            <w:proofErr w:type="gramStart"/>
            <w:r w:rsidRPr="009F3468">
              <w:rPr>
                <w:rFonts w:ascii="標楷體" w:eastAsia="標楷體" w:hAnsi="標楷體" w:hint="eastAsia"/>
              </w:rPr>
              <w:t>一些保色劑</w:t>
            </w:r>
            <w:proofErr w:type="gramEnd"/>
            <w:r w:rsidRPr="009F3468">
              <w:rPr>
                <w:rFonts w:ascii="標楷體" w:eastAsia="標楷體" w:hAnsi="標楷體" w:hint="eastAsia"/>
              </w:rPr>
              <w:t>、防腐劑(亞硝酸鹽)了，向大家一向愛吃</w:t>
            </w:r>
            <w:proofErr w:type="gramStart"/>
            <w:r w:rsidRPr="009F3468">
              <w:rPr>
                <w:rFonts w:ascii="標楷體" w:eastAsia="標楷體" w:hAnsi="標楷體" w:hint="eastAsia"/>
              </w:rPr>
              <w:t>的菜乾</w:t>
            </w:r>
            <w:proofErr w:type="gramEnd"/>
            <w:r w:rsidRPr="009F3468">
              <w:rPr>
                <w:rFonts w:ascii="標楷體" w:eastAsia="標楷體" w:hAnsi="標楷體" w:hint="eastAsia"/>
              </w:rPr>
              <w:t>(金針花、高麗菜乾、白木耳、竹笙)、果乾(</w:t>
            </w:r>
            <w:proofErr w:type="gramStart"/>
            <w:r w:rsidRPr="009F3468">
              <w:rPr>
                <w:rFonts w:ascii="標楷體" w:eastAsia="標楷體" w:hAnsi="標楷體" w:hint="eastAsia"/>
              </w:rPr>
              <w:t>柿乾</w:t>
            </w:r>
            <w:proofErr w:type="gramEnd"/>
            <w:r w:rsidRPr="009F3468">
              <w:rPr>
                <w:rFonts w:ascii="標楷體" w:eastAsia="標楷體" w:hAnsi="標楷體" w:hint="eastAsia"/>
              </w:rPr>
              <w:t>、芒果乾、</w:t>
            </w:r>
            <w:r w:rsidR="004C6A67" w:rsidRPr="009F3468">
              <w:rPr>
                <w:rFonts w:ascii="標楷體" w:eastAsia="標楷體" w:hAnsi="標楷體" w:hint="eastAsia"/>
              </w:rPr>
              <w:t>鳳梨乾)為了保持鮮豔的顏色，會用二氧化硫(漂白劑)來進行</w:t>
            </w:r>
            <w:proofErr w:type="gramStart"/>
            <w:r w:rsidR="004C6A67" w:rsidRPr="009F3468">
              <w:rPr>
                <w:rFonts w:ascii="標楷體" w:eastAsia="標楷體" w:hAnsi="標楷體" w:hint="eastAsia"/>
              </w:rPr>
              <w:t>燻</w:t>
            </w:r>
            <w:proofErr w:type="gramEnd"/>
            <w:r w:rsidR="004C6A67" w:rsidRPr="009F3468">
              <w:rPr>
                <w:rFonts w:ascii="標楷體" w:eastAsia="標楷體" w:hAnsi="標楷體" w:hint="eastAsia"/>
              </w:rPr>
              <w:t>蒸。</w:t>
            </w:r>
          </w:p>
          <w:p w:rsidR="004C6A67" w:rsidRPr="009F3468" w:rsidRDefault="004C6A67" w:rsidP="00EB7560">
            <w:pPr>
              <w:numPr>
                <w:ilvl w:val="0"/>
                <w:numId w:val="22"/>
              </w:numPr>
              <w:jc w:val="both"/>
              <w:rPr>
                <w:rFonts w:ascii="標楷體" w:eastAsia="標楷體" w:hAnsi="標楷體"/>
              </w:rPr>
            </w:pPr>
            <w:r w:rsidRPr="009F3468">
              <w:rPr>
                <w:rFonts w:ascii="標楷體" w:eastAsia="標楷體" w:hAnsi="標楷體" w:hint="eastAsia"/>
              </w:rPr>
              <w:t>女孩們愛吃的蜜餞，為了保持鮮豔的顏色，就要先漂白在染色，再加防腐劑、人工甘味料如糖精、</w:t>
            </w:r>
            <w:proofErr w:type="gramStart"/>
            <w:r w:rsidRPr="009F3468">
              <w:rPr>
                <w:rFonts w:ascii="標楷體" w:eastAsia="標楷體" w:hAnsi="標楷體" w:hint="eastAsia"/>
              </w:rPr>
              <w:t>甜精</w:t>
            </w:r>
            <w:proofErr w:type="gramEnd"/>
            <w:r w:rsidRPr="009F3468">
              <w:rPr>
                <w:rFonts w:ascii="標楷體" w:eastAsia="標楷體" w:hAnsi="標楷體" w:hint="eastAsia"/>
              </w:rPr>
              <w:t>，看了真是</w:t>
            </w:r>
            <w:proofErr w:type="gramStart"/>
            <w:r w:rsidRPr="009F3468">
              <w:rPr>
                <w:rFonts w:ascii="標楷體" w:eastAsia="標楷體" w:hAnsi="標楷體" w:hint="eastAsia"/>
              </w:rPr>
              <w:t>穰人垂延三尺</w:t>
            </w:r>
            <w:proofErr w:type="gramEnd"/>
            <w:r w:rsidRPr="009F3468">
              <w:rPr>
                <w:rFonts w:ascii="標楷體" w:eastAsia="標楷體" w:hAnsi="標楷體" w:hint="eastAsia"/>
              </w:rPr>
              <w:t>。</w:t>
            </w:r>
          </w:p>
          <w:p w:rsidR="004C6A67" w:rsidRPr="009F3468" w:rsidRDefault="004C6A67" w:rsidP="00EB7560">
            <w:pPr>
              <w:numPr>
                <w:ilvl w:val="0"/>
                <w:numId w:val="22"/>
              </w:numPr>
              <w:jc w:val="both"/>
              <w:rPr>
                <w:rFonts w:ascii="標楷體" w:eastAsia="標楷體" w:hAnsi="標楷體"/>
              </w:rPr>
            </w:pPr>
            <w:r w:rsidRPr="009F3468">
              <w:rPr>
                <w:rFonts w:ascii="標楷體" w:eastAsia="標楷體" w:hAnsi="標楷體" w:hint="eastAsia"/>
              </w:rPr>
              <w:t>飲料中也是充滿添加物，香料、色素、人工甘味料、品質改良劑、</w:t>
            </w:r>
            <w:proofErr w:type="gramStart"/>
            <w:r w:rsidRPr="009F3468">
              <w:rPr>
                <w:rFonts w:ascii="標楷體" w:eastAsia="標楷體" w:hAnsi="標楷體" w:hint="eastAsia"/>
              </w:rPr>
              <w:t>黏稠劑</w:t>
            </w:r>
            <w:proofErr w:type="gramEnd"/>
            <w:r w:rsidRPr="009F3468">
              <w:rPr>
                <w:rFonts w:ascii="標楷體" w:eastAsia="標楷體" w:hAnsi="標楷體" w:hint="eastAsia"/>
              </w:rPr>
              <w:t>，你相信嗎?這些漂亮的飲品是由這麼多的加工物合成的。</w:t>
            </w:r>
          </w:p>
          <w:p w:rsidR="00DC40BE" w:rsidRPr="009F3468" w:rsidRDefault="004C6A67" w:rsidP="00DC40BE">
            <w:pPr>
              <w:numPr>
                <w:ilvl w:val="0"/>
                <w:numId w:val="22"/>
              </w:numPr>
              <w:spacing w:before="240"/>
              <w:jc w:val="both"/>
              <w:rPr>
                <w:rFonts w:ascii="標楷體" w:eastAsia="標楷體" w:hAnsi="標楷體"/>
              </w:rPr>
            </w:pPr>
            <w:r w:rsidRPr="009F3468">
              <w:rPr>
                <w:rFonts w:ascii="標楷體" w:eastAsia="標楷體" w:hAnsi="標楷體" w:hint="eastAsia"/>
              </w:rPr>
              <w:t>這些防腐劑、漂白劑、乳化劑、</w:t>
            </w:r>
            <w:proofErr w:type="gramStart"/>
            <w:r w:rsidRPr="009F3468">
              <w:rPr>
                <w:rFonts w:ascii="標楷體" w:eastAsia="標楷體" w:hAnsi="標楷體" w:hint="eastAsia"/>
              </w:rPr>
              <w:t>黏稠劑</w:t>
            </w:r>
            <w:proofErr w:type="gramEnd"/>
            <w:r w:rsidRPr="009F3468">
              <w:rPr>
                <w:rFonts w:ascii="標楷體" w:eastAsia="標楷體" w:hAnsi="標楷體" w:hint="eastAsia"/>
              </w:rPr>
              <w:t>、人工甘味料、品質</w:t>
            </w:r>
            <w:r w:rsidR="00DC40BE" w:rsidRPr="009F3468">
              <w:rPr>
                <w:rFonts w:ascii="標楷體" w:eastAsia="標楷體" w:hAnsi="標楷體" w:hint="eastAsia"/>
              </w:rPr>
              <w:t>改良劑、色素、糖精</w:t>
            </w:r>
            <w:r w:rsidR="00DC40BE" w:rsidRPr="009F3468">
              <w:rPr>
                <w:rFonts w:ascii="標楷體" w:eastAsia="標楷體" w:hAnsi="標楷體"/>
              </w:rPr>
              <w:t>…</w:t>
            </w:r>
            <w:proofErr w:type="gramStart"/>
            <w:r w:rsidR="00DC40BE" w:rsidRPr="009F3468">
              <w:rPr>
                <w:rFonts w:ascii="標楷體" w:eastAsia="標楷體" w:hAnsi="標楷體"/>
              </w:rPr>
              <w:t>…</w:t>
            </w:r>
            <w:proofErr w:type="gramEnd"/>
            <w:r w:rsidR="00DC40BE" w:rsidRPr="009F3468">
              <w:rPr>
                <w:rFonts w:ascii="標楷體" w:eastAsia="標楷體" w:hAnsi="標楷體"/>
              </w:rPr>
              <w:t>..</w:t>
            </w:r>
            <w:r w:rsidR="00DC40BE" w:rsidRPr="009F3468">
              <w:rPr>
                <w:rFonts w:ascii="標楷體" w:eastAsia="標楷體" w:hAnsi="標楷體" w:hint="eastAsia"/>
              </w:rPr>
              <w:t>都稱之為「食品添加物」。他們在我們的飲食生活中，幾乎是扮演著無所不在的角色。什麼是食品添加物?對我們的健康有什麼影響呢?</w:t>
            </w:r>
          </w:p>
          <w:p w:rsidR="000C7817" w:rsidRPr="009F3468" w:rsidRDefault="000C7817" w:rsidP="000C7817">
            <w:pPr>
              <w:spacing w:before="240"/>
              <w:ind w:left="480"/>
              <w:jc w:val="both"/>
              <w:rPr>
                <w:rFonts w:ascii="標楷體" w:eastAsia="標楷體" w:hAnsi="標楷體"/>
              </w:rPr>
            </w:pPr>
            <w:proofErr w:type="gramStart"/>
            <w:r w:rsidRPr="009F3468">
              <w:rPr>
                <w:rFonts w:ascii="標楷體" w:eastAsia="標楷體" w:hAnsi="標楷體" w:hint="eastAsia"/>
              </w:rPr>
              <w:t>▇</w:t>
            </w:r>
            <w:proofErr w:type="gramEnd"/>
            <w:r w:rsidRPr="009F3468">
              <w:rPr>
                <w:rFonts w:ascii="標楷體" w:eastAsia="標楷體" w:hAnsi="標楷體" w:hint="eastAsia"/>
              </w:rPr>
              <w:t>班級進行分組搶答，勝利者予以獎勵。(附件1)</w:t>
            </w:r>
          </w:p>
          <w:p w:rsidR="009C47DE" w:rsidRPr="009F3468" w:rsidRDefault="000C7817" w:rsidP="009C47DE">
            <w:pPr>
              <w:pStyle w:val="ac"/>
              <w:numPr>
                <w:ilvl w:val="0"/>
                <w:numId w:val="22"/>
              </w:numPr>
              <w:spacing w:before="240"/>
              <w:ind w:leftChars="0"/>
              <w:jc w:val="both"/>
              <w:rPr>
                <w:rFonts w:ascii="標楷體" w:eastAsia="標楷體" w:hAnsi="標楷體"/>
              </w:rPr>
            </w:pPr>
            <w:r w:rsidRPr="009F3468">
              <w:rPr>
                <w:rFonts w:ascii="標楷體" w:eastAsia="標楷體" w:hAnsi="標楷體" w:hint="eastAsia"/>
              </w:rPr>
              <w:t>透過網路搜尋有害的食品添加物及其毒性介紹:</w:t>
            </w:r>
          </w:p>
          <w:tbl>
            <w:tblPr>
              <w:tblW w:w="70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3"/>
              <w:gridCol w:w="1214"/>
              <w:gridCol w:w="1439"/>
              <w:gridCol w:w="3164"/>
            </w:tblGrid>
            <w:tr w:rsidR="009C47DE" w:rsidRPr="009F3468" w:rsidTr="009C47DE">
              <w:trPr>
                <w:trHeight w:val="770"/>
                <w:jc w:val="center"/>
              </w:trPr>
              <w:tc>
                <w:tcPr>
                  <w:tcW w:w="880" w:type="pc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jc w:val="center"/>
                    <w:rPr>
                      <w:rFonts w:ascii="標楷體" w:eastAsia="標楷體" w:hAnsi="標楷體" w:cs="Arial Unicode MS"/>
                      <w:b/>
                      <w:bCs/>
                      <w:color w:val="000000"/>
                    </w:rPr>
                  </w:pPr>
                  <w:r w:rsidRPr="009F3468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Cs w:val="20"/>
                    </w:rPr>
                    <w:t>食品添加物種類</w:t>
                  </w:r>
                </w:p>
              </w:tc>
              <w:tc>
                <w:tcPr>
                  <w:tcW w:w="860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jc w:val="center"/>
                    <w:rPr>
                      <w:rFonts w:ascii="標楷體" w:eastAsia="標楷體" w:hAnsi="標楷體" w:cs="Arial Unicode MS"/>
                      <w:b/>
                      <w:bCs/>
                      <w:color w:val="000000"/>
                    </w:rPr>
                  </w:pPr>
                  <w:r w:rsidRPr="009F3468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Cs w:val="20"/>
                    </w:rPr>
                    <w:t>項目</w:t>
                  </w:r>
                </w:p>
              </w:tc>
              <w:tc>
                <w:tcPr>
                  <w:tcW w:w="1019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jc w:val="center"/>
                    <w:rPr>
                      <w:rFonts w:ascii="標楷體" w:eastAsia="標楷體" w:hAnsi="標楷體" w:cs="Arial Unicode MS"/>
                      <w:b/>
                      <w:bCs/>
                      <w:color w:val="000000"/>
                    </w:rPr>
                  </w:pPr>
                  <w:r w:rsidRPr="009F3468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Cs w:val="20"/>
                    </w:rPr>
                    <w:t>常用於下列食品</w:t>
                  </w:r>
                </w:p>
              </w:tc>
              <w:tc>
                <w:tcPr>
                  <w:tcW w:w="2241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jc w:val="center"/>
                    <w:rPr>
                      <w:rFonts w:ascii="標楷體" w:eastAsia="標楷體" w:hAnsi="標楷體" w:cs="Arial Unicode MS"/>
                      <w:b/>
                      <w:bCs/>
                      <w:color w:val="000000"/>
                    </w:rPr>
                  </w:pPr>
                  <w:r w:rsidRPr="009F3468">
                    <w:rPr>
                      <w:rFonts w:ascii="標楷體" w:eastAsia="標楷體" w:hAnsi="標楷體" w:hint="eastAsia"/>
                      <w:b/>
                      <w:bCs/>
                      <w:color w:val="000000"/>
                      <w:szCs w:val="20"/>
                    </w:rPr>
                    <w:t>引發的生理疾病</w:t>
                  </w:r>
                </w:p>
              </w:tc>
            </w:tr>
            <w:tr w:rsidR="009C47DE" w:rsidRPr="009F3468" w:rsidTr="009C47DE">
              <w:trPr>
                <w:cantSplit/>
                <w:trHeight w:val="1727"/>
                <w:jc w:val="center"/>
              </w:trPr>
              <w:tc>
                <w:tcPr>
                  <w:tcW w:w="880" w:type="pct"/>
                  <w:vMerge w:val="restar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jc w:val="center"/>
                    <w:rPr>
                      <w:rFonts w:ascii="標楷體" w:eastAsia="標楷體" w:hAnsi="標楷體" w:cs="Arial Unicode MS"/>
                    </w:rPr>
                  </w:pPr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lastRenderedPageBreak/>
                    <w:t>防腐劑</w:t>
                  </w:r>
                </w:p>
              </w:tc>
              <w:tc>
                <w:tcPr>
                  <w:tcW w:w="8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rPr>
                      <w:rFonts w:ascii="標楷體" w:eastAsia="標楷體" w:hAnsi="標楷體" w:cs="Arial Unicode MS"/>
                    </w:rPr>
                  </w:pPr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硼砂(Na</w:t>
                  </w:r>
                  <w:r w:rsidRPr="009F3468">
                    <w:rPr>
                      <w:rFonts w:ascii="標楷體" w:eastAsia="標楷體" w:hAnsi="標楷體" w:hint="eastAsia"/>
                      <w:szCs w:val="20"/>
                      <w:vertAlign w:val="subscript"/>
                    </w:rPr>
                    <w:t>2</w:t>
                  </w:r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B</w:t>
                  </w:r>
                  <w:r w:rsidRPr="009F3468">
                    <w:rPr>
                      <w:rFonts w:ascii="標楷體" w:eastAsia="標楷體" w:hAnsi="標楷體" w:hint="eastAsia"/>
                      <w:szCs w:val="20"/>
                      <w:vertAlign w:val="subscript"/>
                    </w:rPr>
                    <w:t>4</w:t>
                  </w:r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O</w:t>
                  </w:r>
                  <w:r w:rsidRPr="009F3468">
                    <w:rPr>
                      <w:rFonts w:ascii="標楷體" w:eastAsia="標楷體" w:hAnsi="標楷體" w:hint="eastAsia"/>
                      <w:szCs w:val="20"/>
                      <w:vertAlign w:val="subscript"/>
                    </w:rPr>
                    <w:t>7</w:t>
                  </w:r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．10H</w:t>
                  </w:r>
                  <w:r w:rsidRPr="009F3468">
                    <w:rPr>
                      <w:rFonts w:ascii="標楷體" w:eastAsia="標楷體" w:hAnsi="標楷體" w:hint="eastAsia"/>
                      <w:szCs w:val="20"/>
                      <w:vertAlign w:val="subscript"/>
                    </w:rPr>
                    <w:t>2</w:t>
                  </w:r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O)</w:t>
                  </w:r>
                </w:p>
              </w:tc>
              <w:tc>
                <w:tcPr>
                  <w:tcW w:w="101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rPr>
                      <w:rFonts w:ascii="標楷體" w:eastAsia="標楷體" w:hAnsi="標楷體" w:cs="Arial Unicode MS"/>
                    </w:rPr>
                  </w:pPr>
                  <w:proofErr w:type="gramStart"/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脆丸</w:t>
                  </w:r>
                  <w:proofErr w:type="gramEnd"/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、油</w:t>
                  </w:r>
                  <w:proofErr w:type="gramStart"/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麵</w:t>
                  </w:r>
                  <w:proofErr w:type="gramEnd"/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、魚、蝦</w:t>
                  </w:r>
                </w:p>
              </w:tc>
              <w:tc>
                <w:tcPr>
                  <w:tcW w:w="22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rPr>
                      <w:rFonts w:ascii="標楷體" w:eastAsia="標楷體" w:hAnsi="標楷體" w:cs="Arial Unicode MS"/>
                    </w:rPr>
                  </w:pPr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積存體內產生硼酸症，患者皮膚出</w:t>
                  </w:r>
                  <w:proofErr w:type="gramStart"/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紅疹斑</w:t>
                  </w:r>
                  <w:proofErr w:type="gramEnd"/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、嘔吐、腹瀉、休克，以致昏迷，有時引起紅血球破裂或腦膜痙攣而</w:t>
                  </w:r>
                  <w:proofErr w:type="gramStart"/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有少尿</w:t>
                  </w:r>
                  <w:proofErr w:type="gramEnd"/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、禿髮、貧血、體溫失調、腸胃潰瘍。</w:t>
                  </w:r>
                </w:p>
              </w:tc>
            </w:tr>
            <w:tr w:rsidR="009C47DE" w:rsidRPr="009F3468" w:rsidTr="009C47DE">
              <w:trPr>
                <w:cantSplit/>
                <w:trHeight w:val="691"/>
                <w:jc w:val="center"/>
              </w:trPr>
              <w:tc>
                <w:tcPr>
                  <w:tcW w:w="880" w:type="pct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rPr>
                      <w:rFonts w:ascii="標楷體" w:eastAsia="標楷體" w:hAnsi="標楷體" w:cs="Arial Unicode MS"/>
                      <w:kern w:val="2"/>
                    </w:rPr>
                  </w:pPr>
                </w:p>
              </w:tc>
              <w:tc>
                <w:tcPr>
                  <w:tcW w:w="8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rPr>
                      <w:rFonts w:ascii="標楷體" w:eastAsia="標楷體" w:hAnsi="標楷體" w:cs="Arial Unicode MS"/>
                    </w:rPr>
                  </w:pPr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福馬林(已禁用)</w:t>
                  </w:r>
                </w:p>
              </w:tc>
              <w:tc>
                <w:tcPr>
                  <w:tcW w:w="101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rPr>
                      <w:rFonts w:ascii="標楷體" w:eastAsia="標楷體" w:hAnsi="標楷體" w:cs="Arial Unicode MS"/>
                    </w:rPr>
                  </w:pPr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酒類、肉、肉製品、乳製品</w:t>
                  </w:r>
                </w:p>
              </w:tc>
              <w:tc>
                <w:tcPr>
                  <w:tcW w:w="22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rPr>
                      <w:rFonts w:ascii="標楷體" w:eastAsia="標楷體" w:hAnsi="標楷體" w:cs="Arial Unicode MS"/>
                    </w:rPr>
                  </w:pPr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頭疼、昏睡、呼吸困難、消化障礙、嘔吐。</w:t>
                  </w:r>
                </w:p>
              </w:tc>
            </w:tr>
            <w:tr w:rsidR="009C47DE" w:rsidRPr="009F3468" w:rsidTr="009C47DE">
              <w:trPr>
                <w:cantSplit/>
                <w:trHeight w:val="398"/>
                <w:jc w:val="center"/>
              </w:trPr>
              <w:tc>
                <w:tcPr>
                  <w:tcW w:w="880" w:type="pct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rPr>
                      <w:rFonts w:ascii="標楷體" w:eastAsia="標楷體" w:hAnsi="標楷體" w:cs="Arial Unicode MS"/>
                      <w:kern w:val="2"/>
                    </w:rPr>
                  </w:pPr>
                </w:p>
              </w:tc>
              <w:tc>
                <w:tcPr>
                  <w:tcW w:w="8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rPr>
                      <w:rFonts w:ascii="標楷體" w:eastAsia="標楷體" w:hAnsi="標楷體" w:cs="Arial Unicode MS"/>
                    </w:rPr>
                  </w:pPr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β-荼</w:t>
                  </w:r>
                  <w:proofErr w:type="gramStart"/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酚</w:t>
                  </w:r>
                  <w:proofErr w:type="gramEnd"/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(已禁用)</w:t>
                  </w:r>
                </w:p>
              </w:tc>
              <w:tc>
                <w:tcPr>
                  <w:tcW w:w="101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rPr>
                      <w:rFonts w:ascii="標楷體" w:eastAsia="標楷體" w:hAnsi="標楷體" w:cs="Arial Unicode MS"/>
                    </w:rPr>
                  </w:pPr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醬油</w:t>
                  </w:r>
                </w:p>
              </w:tc>
              <w:tc>
                <w:tcPr>
                  <w:tcW w:w="22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rPr>
                      <w:rFonts w:ascii="標楷體" w:eastAsia="標楷體" w:hAnsi="標楷體" w:cs="Arial Unicode MS"/>
                    </w:rPr>
                  </w:pPr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腎臟障礙引起蛋白尿。</w:t>
                  </w:r>
                </w:p>
              </w:tc>
            </w:tr>
            <w:tr w:rsidR="009C47DE" w:rsidRPr="009F3468" w:rsidTr="009C47DE">
              <w:trPr>
                <w:cantSplit/>
                <w:trHeight w:val="691"/>
                <w:jc w:val="center"/>
              </w:trPr>
              <w:tc>
                <w:tcPr>
                  <w:tcW w:w="880" w:type="pct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rPr>
                      <w:rFonts w:ascii="標楷體" w:eastAsia="標楷體" w:hAnsi="標楷體" w:cs="Arial Unicode MS"/>
                      <w:kern w:val="2"/>
                    </w:rPr>
                  </w:pPr>
                </w:p>
              </w:tc>
              <w:tc>
                <w:tcPr>
                  <w:tcW w:w="8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rPr>
                      <w:rFonts w:ascii="標楷體" w:eastAsia="標楷體" w:hAnsi="標楷體" w:cs="Arial Unicode MS"/>
                    </w:rPr>
                  </w:pPr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水楊酸(已禁用)</w:t>
                  </w:r>
                </w:p>
              </w:tc>
              <w:tc>
                <w:tcPr>
                  <w:tcW w:w="101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rPr>
                      <w:rFonts w:ascii="標楷體" w:eastAsia="標楷體" w:hAnsi="標楷體" w:cs="Arial Unicode MS"/>
                    </w:rPr>
                  </w:pPr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酒、醋</w:t>
                  </w:r>
                </w:p>
              </w:tc>
              <w:tc>
                <w:tcPr>
                  <w:tcW w:w="22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rPr>
                      <w:rFonts w:ascii="標楷體" w:eastAsia="標楷體" w:hAnsi="標楷體" w:cs="Arial Unicode MS"/>
                    </w:rPr>
                  </w:pPr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耳鳴、頭疼、盜汗、發冷、嘔吐、呼吸困難、心臟衰竭。</w:t>
                  </w:r>
                </w:p>
              </w:tc>
            </w:tr>
            <w:tr w:rsidR="009C47DE" w:rsidRPr="009F3468" w:rsidTr="009C47DE">
              <w:trPr>
                <w:cantSplit/>
                <w:trHeight w:val="345"/>
                <w:jc w:val="center"/>
              </w:trPr>
              <w:tc>
                <w:tcPr>
                  <w:tcW w:w="880" w:type="pct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rPr>
                      <w:rFonts w:ascii="標楷體" w:eastAsia="標楷體" w:hAnsi="標楷體" w:cs="Arial Unicode MS"/>
                      <w:kern w:val="2"/>
                    </w:rPr>
                  </w:pPr>
                </w:p>
              </w:tc>
              <w:tc>
                <w:tcPr>
                  <w:tcW w:w="8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rPr>
                      <w:rFonts w:ascii="標楷體" w:eastAsia="標楷體" w:hAnsi="標楷體" w:cs="Arial Unicode MS"/>
                    </w:rPr>
                  </w:pPr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氟化氰(HF)(已禁用)</w:t>
                  </w:r>
                </w:p>
              </w:tc>
              <w:tc>
                <w:tcPr>
                  <w:tcW w:w="101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rPr>
                      <w:rFonts w:ascii="標楷體" w:eastAsia="標楷體" w:hAnsi="標楷體" w:cs="Arial Unicode MS"/>
                    </w:rPr>
                  </w:pPr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油脂、牛奶、酒精</w:t>
                  </w:r>
                </w:p>
              </w:tc>
              <w:tc>
                <w:tcPr>
                  <w:tcW w:w="22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rPr>
                      <w:rFonts w:ascii="標楷體" w:eastAsia="標楷體" w:hAnsi="標楷體" w:cs="Arial Unicode MS"/>
                    </w:rPr>
                  </w:pPr>
                  <w:proofErr w:type="gramStart"/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侵害腸及膀胱</w:t>
                  </w:r>
                  <w:proofErr w:type="gramEnd"/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黏膜。</w:t>
                  </w:r>
                </w:p>
              </w:tc>
            </w:tr>
            <w:tr w:rsidR="009C47DE" w:rsidRPr="009F3468" w:rsidTr="009C47DE">
              <w:trPr>
                <w:cantSplit/>
                <w:trHeight w:val="691"/>
                <w:jc w:val="center"/>
              </w:trPr>
              <w:tc>
                <w:tcPr>
                  <w:tcW w:w="880" w:type="pct"/>
                  <w:vMerge w:val="restar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jc w:val="center"/>
                    <w:rPr>
                      <w:rFonts w:ascii="標楷體" w:eastAsia="標楷體" w:hAnsi="標楷體" w:cs="Arial Unicode MS"/>
                    </w:rPr>
                  </w:pPr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漂白劑</w:t>
                  </w:r>
                </w:p>
              </w:tc>
              <w:tc>
                <w:tcPr>
                  <w:tcW w:w="8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rPr>
                      <w:rFonts w:ascii="標楷體" w:eastAsia="標楷體" w:hAnsi="標楷體" w:cs="Arial Unicode MS"/>
                    </w:rPr>
                  </w:pPr>
                  <w:proofErr w:type="gramStart"/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吊白塊</w:t>
                  </w:r>
                  <w:proofErr w:type="gramEnd"/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(已禁用)</w:t>
                  </w:r>
                </w:p>
              </w:tc>
              <w:tc>
                <w:tcPr>
                  <w:tcW w:w="101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rPr>
                      <w:rFonts w:ascii="標楷體" w:eastAsia="標楷體" w:hAnsi="標楷體" w:cs="Arial Unicode MS"/>
                    </w:rPr>
                  </w:pPr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肉、牛奶、芋頭、蓮藕、牛蒡、洋菇</w:t>
                  </w:r>
                </w:p>
              </w:tc>
              <w:tc>
                <w:tcPr>
                  <w:tcW w:w="22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rPr>
                      <w:rFonts w:ascii="標楷體" w:eastAsia="標楷體" w:hAnsi="標楷體" w:cs="Arial Unicode MS"/>
                    </w:rPr>
                  </w:pPr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頭痛、頭昏、嘔吐、呼困難。</w:t>
                  </w:r>
                </w:p>
              </w:tc>
            </w:tr>
            <w:tr w:rsidR="009C47DE" w:rsidRPr="009F3468" w:rsidTr="009C47DE">
              <w:trPr>
                <w:cantSplit/>
                <w:trHeight w:val="345"/>
                <w:jc w:val="center"/>
              </w:trPr>
              <w:tc>
                <w:tcPr>
                  <w:tcW w:w="880" w:type="pct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rPr>
                      <w:rFonts w:ascii="標楷體" w:eastAsia="標楷體" w:hAnsi="標楷體" w:cs="Arial Unicode MS"/>
                      <w:kern w:val="2"/>
                    </w:rPr>
                  </w:pPr>
                </w:p>
              </w:tc>
              <w:tc>
                <w:tcPr>
                  <w:tcW w:w="8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rPr>
                      <w:rFonts w:ascii="標楷體" w:eastAsia="標楷體" w:hAnsi="標楷體" w:cs="Arial Unicode MS"/>
                    </w:rPr>
                  </w:pPr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過氧化氫</w:t>
                  </w:r>
                </w:p>
              </w:tc>
              <w:tc>
                <w:tcPr>
                  <w:tcW w:w="101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rPr>
                      <w:rFonts w:ascii="標楷體" w:eastAsia="標楷體" w:hAnsi="標楷體" w:cs="Arial Unicode MS"/>
                    </w:rPr>
                  </w:pPr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麵粉</w:t>
                  </w:r>
                </w:p>
              </w:tc>
              <w:tc>
                <w:tcPr>
                  <w:tcW w:w="22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rPr>
                      <w:rFonts w:ascii="標楷體" w:eastAsia="標楷體" w:hAnsi="標楷體" w:cs="Arial Unicode MS"/>
                    </w:rPr>
                  </w:pPr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頭痛、嘔吐。</w:t>
                  </w:r>
                </w:p>
              </w:tc>
            </w:tr>
            <w:tr w:rsidR="009C47DE" w:rsidRPr="009F3468" w:rsidTr="009C47DE">
              <w:trPr>
                <w:cantSplit/>
                <w:trHeight w:val="691"/>
                <w:jc w:val="center"/>
              </w:trPr>
              <w:tc>
                <w:tcPr>
                  <w:tcW w:w="880" w:type="pct"/>
                  <w:vMerge w:val="restar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jc w:val="center"/>
                    <w:rPr>
                      <w:rFonts w:ascii="標楷體" w:eastAsia="標楷體" w:hAnsi="標楷體" w:cs="Arial Unicode MS"/>
                    </w:rPr>
                  </w:pPr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色素</w:t>
                  </w:r>
                </w:p>
              </w:tc>
              <w:tc>
                <w:tcPr>
                  <w:tcW w:w="8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rPr>
                      <w:rFonts w:ascii="標楷體" w:eastAsia="標楷體" w:hAnsi="標楷體" w:cs="Arial Unicode MS"/>
                    </w:rPr>
                  </w:pPr>
                  <w:proofErr w:type="gramStart"/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鹽基性芥</w:t>
                  </w:r>
                  <w:proofErr w:type="gramEnd"/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黃</w:t>
                  </w:r>
                </w:p>
              </w:tc>
              <w:tc>
                <w:tcPr>
                  <w:tcW w:w="101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rPr>
                      <w:rFonts w:ascii="標楷體" w:eastAsia="標楷體" w:hAnsi="標楷體" w:cs="Arial Unicode MS"/>
                    </w:rPr>
                  </w:pPr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糖果、黃蘿蔔、麵條之黃色素</w:t>
                  </w:r>
                </w:p>
              </w:tc>
              <w:tc>
                <w:tcPr>
                  <w:tcW w:w="22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rPr>
                      <w:rFonts w:ascii="標楷體" w:eastAsia="標楷體" w:hAnsi="標楷體" w:cs="Arial Unicode MS"/>
                    </w:rPr>
                  </w:pPr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頭痛、心跳加快、意識不明。</w:t>
                  </w:r>
                </w:p>
              </w:tc>
            </w:tr>
            <w:tr w:rsidR="009C47DE" w:rsidRPr="009F3468" w:rsidTr="009C47DE">
              <w:trPr>
                <w:cantSplit/>
                <w:trHeight w:val="691"/>
                <w:jc w:val="center"/>
              </w:trPr>
              <w:tc>
                <w:tcPr>
                  <w:tcW w:w="880" w:type="pct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rPr>
                      <w:rFonts w:ascii="標楷體" w:eastAsia="標楷體" w:hAnsi="標楷體" w:cs="Arial Unicode MS"/>
                      <w:kern w:val="2"/>
                    </w:rPr>
                  </w:pPr>
                </w:p>
              </w:tc>
              <w:tc>
                <w:tcPr>
                  <w:tcW w:w="8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rPr>
                      <w:rFonts w:ascii="標楷體" w:eastAsia="標楷體" w:hAnsi="標楷體" w:cs="Arial Unicode MS"/>
                    </w:rPr>
                  </w:pPr>
                  <w:proofErr w:type="gramStart"/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鹽基性</w:t>
                  </w:r>
                  <w:proofErr w:type="gramEnd"/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桃紅精</w:t>
                  </w:r>
                </w:p>
              </w:tc>
              <w:tc>
                <w:tcPr>
                  <w:tcW w:w="101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rPr>
                      <w:rFonts w:ascii="標楷體" w:eastAsia="標楷體" w:hAnsi="標楷體" w:cs="Arial Unicode MS"/>
                    </w:rPr>
                  </w:pPr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糖果、蛋糕、薑、梅、肉鬆</w:t>
                  </w:r>
                </w:p>
              </w:tc>
              <w:tc>
                <w:tcPr>
                  <w:tcW w:w="22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rPr>
                      <w:rFonts w:ascii="標楷體" w:eastAsia="標楷體" w:hAnsi="標楷體" w:cs="Arial Unicode MS"/>
                    </w:rPr>
                  </w:pPr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全身著色，排出紅色尿。</w:t>
                  </w:r>
                </w:p>
              </w:tc>
            </w:tr>
            <w:tr w:rsidR="009C47DE" w:rsidRPr="009F3468" w:rsidTr="009C47DE">
              <w:trPr>
                <w:cantSplit/>
                <w:trHeight w:val="345"/>
                <w:jc w:val="center"/>
              </w:trPr>
              <w:tc>
                <w:tcPr>
                  <w:tcW w:w="880" w:type="pct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rPr>
                      <w:rFonts w:ascii="標楷體" w:eastAsia="標楷體" w:hAnsi="標楷體" w:cs="Arial Unicode MS"/>
                      <w:kern w:val="2"/>
                    </w:rPr>
                  </w:pPr>
                </w:p>
              </w:tc>
              <w:tc>
                <w:tcPr>
                  <w:tcW w:w="8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rPr>
                      <w:rFonts w:ascii="標楷體" w:eastAsia="標楷體" w:hAnsi="標楷體" w:cs="Arial Unicode MS"/>
                    </w:rPr>
                  </w:pPr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奶油黃</w:t>
                  </w:r>
                </w:p>
              </w:tc>
              <w:tc>
                <w:tcPr>
                  <w:tcW w:w="101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rPr>
                      <w:rFonts w:ascii="標楷體" w:eastAsia="標楷體" w:hAnsi="標楷體" w:cs="Arial Unicode MS"/>
                    </w:rPr>
                  </w:pPr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糖果、蛋糕</w:t>
                  </w:r>
                </w:p>
              </w:tc>
              <w:tc>
                <w:tcPr>
                  <w:tcW w:w="22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rPr>
                      <w:rFonts w:ascii="標楷體" w:eastAsia="標楷體" w:hAnsi="標楷體" w:cs="Arial Unicode MS"/>
                    </w:rPr>
                  </w:pPr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肝癌。</w:t>
                  </w:r>
                </w:p>
              </w:tc>
            </w:tr>
            <w:tr w:rsidR="009C47DE" w:rsidRPr="009F3468" w:rsidTr="009C47DE">
              <w:trPr>
                <w:cantSplit/>
                <w:trHeight w:val="345"/>
                <w:jc w:val="center"/>
              </w:trPr>
              <w:tc>
                <w:tcPr>
                  <w:tcW w:w="880" w:type="pct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rPr>
                      <w:rFonts w:ascii="標楷體" w:eastAsia="標楷體" w:hAnsi="標楷體" w:cs="Arial Unicode MS"/>
                      <w:kern w:val="2"/>
                    </w:rPr>
                  </w:pPr>
                </w:p>
              </w:tc>
              <w:tc>
                <w:tcPr>
                  <w:tcW w:w="8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rPr>
                      <w:rFonts w:ascii="標楷體" w:eastAsia="標楷體" w:hAnsi="標楷體" w:cs="Arial Unicode MS"/>
                    </w:rPr>
                  </w:pPr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硫酸銅</w:t>
                  </w:r>
                </w:p>
              </w:tc>
              <w:tc>
                <w:tcPr>
                  <w:tcW w:w="101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rPr>
                      <w:rFonts w:ascii="標楷體" w:eastAsia="標楷體" w:hAnsi="標楷體" w:cs="Arial Unicode MS"/>
                    </w:rPr>
                  </w:pPr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青豆仁、海帶</w:t>
                  </w:r>
                </w:p>
              </w:tc>
              <w:tc>
                <w:tcPr>
                  <w:tcW w:w="22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rPr>
                      <w:rFonts w:ascii="標楷體" w:eastAsia="標楷體" w:hAnsi="標楷體" w:cs="Arial Unicode MS"/>
                    </w:rPr>
                  </w:pPr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嘔吐、腹痛、</w:t>
                  </w:r>
                  <w:proofErr w:type="gramStart"/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嗜眠、</w:t>
                  </w:r>
                  <w:proofErr w:type="gramEnd"/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痙攣。</w:t>
                  </w:r>
                </w:p>
              </w:tc>
            </w:tr>
            <w:tr w:rsidR="009C47DE" w:rsidRPr="009F3468" w:rsidTr="009C47DE">
              <w:trPr>
                <w:trHeight w:val="345"/>
                <w:jc w:val="center"/>
              </w:trPr>
              <w:tc>
                <w:tcPr>
                  <w:tcW w:w="880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jc w:val="center"/>
                    <w:rPr>
                      <w:rFonts w:ascii="標楷體" w:eastAsia="標楷體" w:hAnsi="標楷體" w:cs="Arial Unicode MS"/>
                    </w:rPr>
                  </w:pPr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螢光劑</w:t>
                  </w:r>
                </w:p>
              </w:tc>
              <w:tc>
                <w:tcPr>
                  <w:tcW w:w="86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rPr>
                      <w:rFonts w:ascii="標楷體" w:eastAsia="標楷體" w:hAnsi="標楷體" w:cs="Arial Unicode MS"/>
                    </w:rPr>
                  </w:pPr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螢光增白劑</w:t>
                  </w:r>
                </w:p>
              </w:tc>
              <w:tc>
                <w:tcPr>
                  <w:tcW w:w="101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rPr>
                      <w:rFonts w:ascii="標楷體" w:eastAsia="標楷體" w:hAnsi="標楷體" w:cs="Arial Unicode MS"/>
                    </w:rPr>
                  </w:pPr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四</w:t>
                  </w:r>
                  <w:proofErr w:type="gramStart"/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破魚</w:t>
                  </w:r>
                  <w:proofErr w:type="gramEnd"/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、勿仔魚</w:t>
                  </w:r>
                </w:p>
              </w:tc>
              <w:tc>
                <w:tcPr>
                  <w:tcW w:w="224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rPr>
                      <w:rFonts w:ascii="標楷體" w:eastAsia="標楷體" w:hAnsi="標楷體" w:cs="Arial Unicode MS"/>
                    </w:rPr>
                  </w:pPr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致癌。</w:t>
                  </w:r>
                </w:p>
              </w:tc>
            </w:tr>
            <w:tr w:rsidR="009C47DE" w:rsidRPr="009F3468" w:rsidTr="009C47DE">
              <w:trPr>
                <w:trHeight w:val="345"/>
                <w:jc w:val="center"/>
              </w:trPr>
              <w:tc>
                <w:tcPr>
                  <w:tcW w:w="880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jc w:val="center"/>
                    <w:rPr>
                      <w:rFonts w:ascii="標楷體" w:eastAsia="標楷體" w:hAnsi="標楷體" w:cs="Arial Unicode MS"/>
                    </w:rPr>
                  </w:pPr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人工甘味劑</w:t>
                  </w:r>
                </w:p>
              </w:tc>
              <w:tc>
                <w:tcPr>
                  <w:tcW w:w="860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rPr>
                      <w:rFonts w:ascii="標楷體" w:eastAsia="標楷體" w:hAnsi="標楷體" w:cs="Arial Unicode MS"/>
                    </w:rPr>
                  </w:pPr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對</w:t>
                  </w:r>
                  <w:proofErr w:type="gramStart"/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位乙氧苯月尿</w:t>
                  </w:r>
                  <w:proofErr w:type="gramEnd"/>
                </w:p>
              </w:tc>
              <w:tc>
                <w:tcPr>
                  <w:tcW w:w="1019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rPr>
                      <w:rFonts w:ascii="標楷體" w:eastAsia="標楷體" w:hAnsi="標楷體" w:cs="Arial Unicode MS"/>
                    </w:rPr>
                  </w:pPr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蜜餞</w:t>
                  </w:r>
                </w:p>
              </w:tc>
              <w:tc>
                <w:tcPr>
                  <w:tcW w:w="2241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47DE" w:rsidRPr="009F3468" w:rsidRDefault="009C47DE" w:rsidP="009C47DE">
                  <w:pPr>
                    <w:spacing w:line="360" w:lineRule="exact"/>
                    <w:rPr>
                      <w:rFonts w:ascii="標楷體" w:eastAsia="標楷體" w:hAnsi="標楷體" w:cs="Arial Unicode MS"/>
                    </w:rPr>
                  </w:pPr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肝、</w:t>
                  </w:r>
                  <w:proofErr w:type="gramStart"/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脾臟腫瘍</w:t>
                  </w:r>
                  <w:proofErr w:type="gramEnd"/>
                  <w:r w:rsidRPr="009F3468">
                    <w:rPr>
                      <w:rFonts w:ascii="標楷體" w:eastAsia="標楷體" w:hAnsi="標楷體" w:hint="eastAsia"/>
                      <w:szCs w:val="20"/>
                    </w:rPr>
                    <w:t>。</w:t>
                  </w:r>
                </w:p>
              </w:tc>
            </w:tr>
          </w:tbl>
          <w:p w:rsidR="009C47DE" w:rsidRPr="009F3468" w:rsidRDefault="009C47DE" w:rsidP="009C47DE">
            <w:pPr>
              <w:pStyle w:val="ac"/>
              <w:spacing w:before="240"/>
              <w:ind w:leftChars="0"/>
              <w:jc w:val="both"/>
              <w:rPr>
                <w:rFonts w:ascii="標楷體" w:eastAsia="標楷體" w:hAnsi="標楷體"/>
              </w:rPr>
            </w:pPr>
          </w:p>
          <w:p w:rsidR="000C7817" w:rsidRPr="009F3468" w:rsidRDefault="000C7817" w:rsidP="000C7817">
            <w:pPr>
              <w:pStyle w:val="ac"/>
              <w:numPr>
                <w:ilvl w:val="0"/>
                <w:numId w:val="22"/>
              </w:numPr>
              <w:spacing w:before="240"/>
              <w:ind w:leftChars="0"/>
              <w:jc w:val="both"/>
              <w:rPr>
                <w:rFonts w:ascii="標楷體" w:eastAsia="標楷體" w:hAnsi="標楷體"/>
              </w:rPr>
            </w:pPr>
            <w:r w:rsidRPr="009F3468">
              <w:rPr>
                <w:rFonts w:ascii="標楷體" w:eastAsia="標楷體" w:hAnsi="標楷體" w:hint="eastAsia"/>
              </w:rPr>
              <w:t>有合法地的食品</w:t>
            </w:r>
            <w:proofErr w:type="gramStart"/>
            <w:r w:rsidRPr="009F3468">
              <w:rPr>
                <w:rFonts w:ascii="標楷體" w:eastAsia="標楷體" w:hAnsi="標楷體" w:hint="eastAsia"/>
              </w:rPr>
              <w:t>添加劑嗎</w:t>
            </w:r>
            <w:proofErr w:type="gramEnd"/>
            <w:r w:rsidRPr="009F3468">
              <w:rPr>
                <w:rFonts w:ascii="標楷體" w:eastAsia="標楷體" w:hAnsi="標楷體" w:hint="eastAsia"/>
              </w:rPr>
              <w:t>?</w:t>
            </w:r>
            <w:r w:rsidR="00234528" w:rsidRPr="009F3468">
              <w:rPr>
                <w:rFonts w:ascii="標楷體" w:eastAsia="標楷體" w:hAnsi="標楷體" w:hint="eastAsia"/>
              </w:rPr>
              <w:t>網路搜尋</w:t>
            </w:r>
          </w:p>
          <w:tbl>
            <w:tblPr>
              <w:tblW w:w="36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043"/>
            </w:tblGrid>
            <w:tr w:rsidR="00234528" w:rsidRPr="009F3468" w:rsidTr="006828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4528" w:rsidRPr="009F3468" w:rsidRDefault="00234528" w:rsidP="00234528">
                  <w:pPr>
                    <w:spacing w:line="600" w:lineRule="atLeast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9F3468">
                    <w:rPr>
                      <w:rFonts w:ascii="標楷體" w:eastAsia="標楷體" w:hAnsi="標楷體" w:hint="eastAsia"/>
                      <w:b/>
                      <w:bCs/>
                    </w:rPr>
                    <w:lastRenderedPageBreak/>
                    <w:t>依據衛生福利部公告</w:t>
                  </w:r>
                  <w:r w:rsidRPr="009F3468">
                    <w:rPr>
                      <w:rFonts w:ascii="標楷體" w:eastAsia="標楷體" w:hAnsi="標楷體" w:hint="eastAsia"/>
                      <w:b/>
                      <w:bCs/>
                      <w:color w:val="FF0000"/>
                    </w:rPr>
                    <w:t>合法的食品添加物</w:t>
                  </w:r>
                  <w:r w:rsidR="009F3468">
                    <w:rPr>
                      <w:rFonts w:ascii="標楷體" w:eastAsia="標楷體" w:hAnsi="標楷體" w:hint="eastAsia"/>
                      <w:b/>
                      <w:bCs/>
                    </w:rPr>
                    <w:t>，</w:t>
                  </w:r>
                  <w:r w:rsidRPr="009F3468">
                    <w:rPr>
                      <w:rFonts w:ascii="標楷體" w:eastAsia="標楷體" w:hAnsi="標楷體" w:hint="eastAsia"/>
                      <w:b/>
                      <w:bCs/>
                    </w:rPr>
                    <w:t>依用途區分為下列17類，共700多項</w:t>
                  </w:r>
                  <w:r w:rsidR="009F3468">
                    <w:rPr>
                      <w:rFonts w:ascii="標楷體" w:eastAsia="標楷體" w:hAnsi="標楷體" w:hint="eastAsia"/>
                      <w:b/>
                      <w:bCs/>
                    </w:rPr>
                    <w:t>，但安全上仍有疑慮的</w:t>
                  </w:r>
                  <w:r w:rsidRPr="009F3468">
                    <w:rPr>
                      <w:rFonts w:ascii="標楷體" w:eastAsia="標楷體" w:hAnsi="標楷體" w:hint="eastAsia"/>
                      <w:b/>
                      <w:bCs/>
                    </w:rPr>
                    <w:t>：</w:t>
                  </w:r>
                </w:p>
              </w:tc>
            </w:tr>
            <w:tr w:rsidR="00234528" w:rsidRPr="009F3468" w:rsidTr="006828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6893" w:type="dxa"/>
                    <w:tblCellSpacing w:w="7" w:type="dxa"/>
                    <w:shd w:val="clear" w:color="auto" w:fill="FEE101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6"/>
                    <w:gridCol w:w="2016"/>
                    <w:gridCol w:w="3781"/>
                  </w:tblGrid>
                  <w:tr w:rsidR="00234528" w:rsidRPr="009F3468" w:rsidTr="00234528">
                    <w:trPr>
                      <w:tblCellSpacing w:w="7" w:type="dxa"/>
                    </w:trPr>
                    <w:tc>
                      <w:tcPr>
                        <w:tcW w:w="780" w:type="pct"/>
                        <w:tcBorders>
                          <w:right w:val="single" w:sz="6" w:space="0" w:color="FFFFFF"/>
                        </w:tcBorders>
                        <w:shd w:val="clear" w:color="auto" w:fill="FEE100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jc w:val="center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種　類</w:t>
                        </w:r>
                      </w:p>
                    </w:tc>
                    <w:tc>
                      <w:tcPr>
                        <w:tcW w:w="1452" w:type="pct"/>
                        <w:tcBorders>
                          <w:right w:val="single" w:sz="6" w:space="0" w:color="FFFFFF"/>
                        </w:tcBorders>
                        <w:shd w:val="clear" w:color="auto" w:fill="FEE100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jc w:val="center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用　途 </w:t>
                        </w:r>
                      </w:p>
                    </w:tc>
                    <w:tc>
                      <w:tcPr>
                        <w:tcW w:w="2727" w:type="pct"/>
                        <w:shd w:val="clear" w:color="auto" w:fill="FEE100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jc w:val="center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品　目</w:t>
                        </w:r>
                      </w:p>
                    </w:tc>
                  </w:tr>
                  <w:tr w:rsidR="00234528" w:rsidRPr="009F3468" w:rsidTr="00234528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1.防腐劑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抑制黴菌及微生物之生長，延長食品保存期限 </w:t>
                        </w:r>
                      </w:p>
                    </w:tc>
                    <w:tc>
                      <w:tcPr>
                        <w:tcW w:w="2727" w:type="pct"/>
                        <w:shd w:val="clear" w:color="auto" w:fill="FFFFFF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己二烯酸、苯甲酸等21種</w:t>
                        </w:r>
                      </w:p>
                    </w:tc>
                  </w:tr>
                  <w:tr w:rsidR="00234528" w:rsidRPr="009F3468" w:rsidTr="00234528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2.殺菌劑</w:t>
                        </w:r>
                      </w:p>
                    </w:tc>
                    <w:tc>
                      <w:tcPr>
                        <w:tcW w:w="0" w:type="auto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殺滅食品上所附著微生物之物質</w:t>
                        </w:r>
                      </w:p>
                    </w:tc>
                    <w:tc>
                      <w:tcPr>
                        <w:tcW w:w="2727" w:type="pct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過氧化氫、</w:t>
                        </w:r>
                        <w:proofErr w:type="gramStart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次氯酸鈉等4種</w:t>
                        </w:r>
                        <w:proofErr w:type="gramEnd"/>
                      </w:p>
                    </w:tc>
                  </w:tr>
                  <w:tr w:rsidR="00234528" w:rsidRPr="009F3468" w:rsidTr="00234528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3.抗氧化劑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防止油脂等氧化之物質</w:t>
                        </w:r>
                      </w:p>
                    </w:tc>
                    <w:tc>
                      <w:tcPr>
                        <w:tcW w:w="2727" w:type="pct"/>
                        <w:shd w:val="clear" w:color="auto" w:fill="FFFFFF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BHA、BHT、</w:t>
                        </w:r>
                        <w:proofErr w:type="spellStart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Vit</w:t>
                        </w:r>
                        <w:proofErr w:type="spellEnd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 xml:space="preserve"> E 、</w:t>
                        </w:r>
                        <w:proofErr w:type="spellStart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Vit</w:t>
                        </w:r>
                        <w:proofErr w:type="spellEnd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 xml:space="preserve"> C等25 種</w:t>
                        </w:r>
                      </w:p>
                    </w:tc>
                  </w:tr>
                  <w:tr w:rsidR="00234528" w:rsidRPr="009F3468" w:rsidTr="00234528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4.漂白劑</w:t>
                        </w:r>
                      </w:p>
                    </w:tc>
                    <w:tc>
                      <w:tcPr>
                        <w:tcW w:w="0" w:type="auto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對於食品產生漂白作用之物質</w:t>
                        </w:r>
                      </w:p>
                    </w:tc>
                    <w:tc>
                      <w:tcPr>
                        <w:tcW w:w="2727" w:type="pct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亞硫酸鉀等8種</w:t>
                        </w:r>
                      </w:p>
                    </w:tc>
                  </w:tr>
                  <w:tr w:rsidR="00234528" w:rsidRPr="009F3468" w:rsidTr="00234528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5.</w:t>
                        </w:r>
                        <w:proofErr w:type="gramStart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保色劑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保持肉類鮮紅色之物質 </w:t>
                        </w:r>
                      </w:p>
                    </w:tc>
                    <w:tc>
                      <w:tcPr>
                        <w:tcW w:w="2727" w:type="pct"/>
                        <w:shd w:val="clear" w:color="auto" w:fill="FFFFFF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亞硝酸鈉、硝酸鉀等4種</w:t>
                        </w:r>
                      </w:p>
                    </w:tc>
                  </w:tr>
                  <w:tr w:rsidR="00234528" w:rsidRPr="009F3468" w:rsidTr="00234528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6.膨脹劑</w:t>
                        </w:r>
                      </w:p>
                    </w:tc>
                    <w:tc>
                      <w:tcPr>
                        <w:tcW w:w="0" w:type="auto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為使糕餅等產生膨</w:t>
                        </w:r>
                        <w:proofErr w:type="gramStart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鬆</w:t>
                        </w:r>
                        <w:proofErr w:type="gramEnd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作用而使用之物質</w:t>
                        </w:r>
                      </w:p>
                    </w:tc>
                    <w:tc>
                      <w:tcPr>
                        <w:tcW w:w="2727" w:type="pct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合成膨脹劑等14種</w:t>
                        </w:r>
                      </w:p>
                    </w:tc>
                  </w:tr>
                  <w:tr w:rsidR="00234528" w:rsidRPr="009F3468" w:rsidTr="00234528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7.品質改良劑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為改良加工食品品質、釀造或食品製造加工必需時使用之物質</w:t>
                        </w:r>
                      </w:p>
                    </w:tc>
                    <w:tc>
                      <w:tcPr>
                        <w:tcW w:w="2727" w:type="pct"/>
                        <w:shd w:val="clear" w:color="auto" w:fill="FFFFFF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三偏磷酸鈉、硫酸鈣、食用石膏…等77種</w:t>
                        </w:r>
                      </w:p>
                    </w:tc>
                  </w:tr>
                  <w:tr w:rsidR="00234528" w:rsidRPr="009F3468" w:rsidTr="00234528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8.營養添加劑</w:t>
                        </w:r>
                      </w:p>
                    </w:tc>
                    <w:tc>
                      <w:tcPr>
                        <w:tcW w:w="0" w:type="auto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強化食品營養之物質 </w:t>
                        </w:r>
                      </w:p>
                    </w:tc>
                    <w:tc>
                      <w:tcPr>
                        <w:tcW w:w="2727" w:type="pct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維生素礦物質胺基酸等122種</w:t>
                        </w:r>
                      </w:p>
                    </w:tc>
                  </w:tr>
                  <w:tr w:rsidR="00234528" w:rsidRPr="009F3468" w:rsidTr="00234528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9.著色劑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對食品產生著色作用之物質</w:t>
                        </w:r>
                      </w:p>
                    </w:tc>
                    <w:tc>
                      <w:tcPr>
                        <w:tcW w:w="2727" w:type="pct"/>
                        <w:shd w:val="clear" w:color="auto" w:fill="FFFFFF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食用紅色六號等27種</w:t>
                        </w:r>
                      </w:p>
                    </w:tc>
                  </w:tr>
                  <w:tr w:rsidR="00234528" w:rsidRPr="009F3468" w:rsidTr="00234528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10.香料</w:t>
                        </w:r>
                      </w:p>
                    </w:tc>
                    <w:tc>
                      <w:tcPr>
                        <w:tcW w:w="0" w:type="auto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增強食品香味之物質 </w:t>
                        </w:r>
                      </w:p>
                    </w:tc>
                    <w:tc>
                      <w:tcPr>
                        <w:tcW w:w="2727" w:type="pct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香</w:t>
                        </w:r>
                        <w:proofErr w:type="gramStart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莢蘭醛</w:t>
                        </w:r>
                        <w:proofErr w:type="gramEnd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等90種</w:t>
                        </w:r>
                      </w:p>
                    </w:tc>
                  </w:tr>
                  <w:tr w:rsidR="00234528" w:rsidRPr="009F3468" w:rsidTr="00234528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11.調味劑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shd w:val="clear" w:color="auto" w:fill="FFFFFF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賦予食品酸味甘味甜味之物質 </w:t>
                        </w:r>
                      </w:p>
                    </w:tc>
                    <w:tc>
                      <w:tcPr>
                        <w:tcW w:w="2727" w:type="pct"/>
                        <w:vMerge w:val="restart"/>
                        <w:shd w:val="clear" w:color="auto" w:fill="FFFFFF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proofErr w:type="gramStart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Ｌ</w:t>
                        </w:r>
                        <w:proofErr w:type="gramEnd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-</w:t>
                        </w:r>
                        <w:proofErr w:type="gramStart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麩</w:t>
                        </w:r>
                        <w:proofErr w:type="gramEnd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酸鈉(味精) 、檸檬酸、糖精等53種</w:t>
                        </w:r>
                      </w:p>
                    </w:tc>
                  </w:tr>
                  <w:tr w:rsidR="00234528" w:rsidRPr="009F3468" w:rsidTr="00234528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 xml:space="preserve">　11類之</w:t>
                        </w:r>
                        <w:proofErr w:type="gramStart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一</w:t>
                        </w:r>
                        <w:proofErr w:type="gramEnd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-甜味劑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FEE101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</w:p>
                    </w:tc>
                    <w:tc>
                      <w:tcPr>
                        <w:tcW w:w="2727" w:type="pct"/>
                        <w:vMerge/>
                        <w:shd w:val="clear" w:color="auto" w:fill="FEE101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</w:p>
                    </w:tc>
                  </w:tr>
                  <w:tr w:rsidR="00234528" w:rsidRPr="009F3468" w:rsidTr="00234528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12.粘稠劑(</w:t>
                        </w:r>
                        <w:proofErr w:type="gramStart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糊料</w:t>
                        </w:r>
                        <w:proofErr w:type="gramEnd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賦予食品滑溜感與粘性之物質</w:t>
                        </w:r>
                      </w:p>
                    </w:tc>
                    <w:tc>
                      <w:tcPr>
                        <w:tcW w:w="2727" w:type="pct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鹿角菜膠、CMC...等21種</w:t>
                        </w:r>
                      </w:p>
                    </w:tc>
                  </w:tr>
                  <w:tr w:rsidR="00234528" w:rsidRPr="009F3468" w:rsidTr="00234528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13.</w:t>
                        </w:r>
                        <w:proofErr w:type="gramStart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結著劑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增強肉類魚肉類黏性之物質</w:t>
                        </w:r>
                      </w:p>
                    </w:tc>
                    <w:tc>
                      <w:tcPr>
                        <w:tcW w:w="2727" w:type="pct"/>
                        <w:shd w:val="clear" w:color="auto" w:fill="FFFFFF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磷酸鹽類…等16種</w:t>
                        </w:r>
                      </w:p>
                    </w:tc>
                  </w:tr>
                  <w:tr w:rsidR="00234528" w:rsidRPr="009F3468" w:rsidTr="00234528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lastRenderedPageBreak/>
                          <w:t>14.食品工業用化學藥品</w:t>
                        </w:r>
                      </w:p>
                    </w:tc>
                    <w:tc>
                      <w:tcPr>
                        <w:tcW w:w="0" w:type="auto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提供食品加工上所需之酸及鹼</w:t>
                        </w:r>
                      </w:p>
                    </w:tc>
                    <w:tc>
                      <w:tcPr>
                        <w:tcW w:w="2727" w:type="pct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鹽酸、氫氧化鈉…等10種</w:t>
                        </w:r>
                      </w:p>
                    </w:tc>
                  </w:tr>
                  <w:tr w:rsidR="00234528" w:rsidRPr="009F3468" w:rsidTr="00234528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15.溶劑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食用油脂、</w:t>
                        </w:r>
                        <w:proofErr w:type="gramStart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香辛料</w:t>
                        </w:r>
                        <w:proofErr w:type="gramEnd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精油之萃取月溶劑</w:t>
                        </w:r>
                      </w:p>
                    </w:tc>
                    <w:tc>
                      <w:tcPr>
                        <w:tcW w:w="2727" w:type="pct"/>
                        <w:shd w:val="clear" w:color="auto" w:fill="FFFFFF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己烷、丙二醇…等6種</w:t>
                        </w:r>
                      </w:p>
                    </w:tc>
                  </w:tr>
                  <w:tr w:rsidR="00234528" w:rsidRPr="009F3468" w:rsidTr="00234528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16.乳化劑</w:t>
                        </w:r>
                      </w:p>
                    </w:tc>
                    <w:tc>
                      <w:tcPr>
                        <w:tcW w:w="0" w:type="auto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讓水與油等無法相互均一混合之原料乳化之物質</w:t>
                        </w:r>
                      </w:p>
                    </w:tc>
                    <w:tc>
                      <w:tcPr>
                        <w:tcW w:w="2727" w:type="pct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脂肪酸甘油酯、脂肪酸蔗糖酯、</w:t>
                        </w:r>
                        <w:proofErr w:type="spellStart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Polysorbate</w:t>
                        </w:r>
                        <w:proofErr w:type="spellEnd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….等12種</w:t>
                        </w:r>
                      </w:p>
                    </w:tc>
                  </w:tr>
                  <w:tr w:rsidR="00234528" w:rsidRPr="009F3468" w:rsidTr="00234528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17.其他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分別</w:t>
                        </w:r>
                        <w:proofErr w:type="gramStart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具有消泡</w:t>
                        </w:r>
                        <w:proofErr w:type="gramEnd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、過濾、防蟲、</w:t>
                        </w:r>
                        <w:proofErr w:type="gramStart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被膜等</w:t>
                        </w:r>
                        <w:proofErr w:type="gramEnd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之物質 </w:t>
                        </w:r>
                      </w:p>
                    </w:tc>
                    <w:tc>
                      <w:tcPr>
                        <w:tcW w:w="2727" w:type="pct"/>
                        <w:shd w:val="clear" w:color="auto" w:fill="FFFFFF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proofErr w:type="gramStart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矽</w:t>
                        </w:r>
                        <w:proofErr w:type="gramEnd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樹脂、矽藻土、胡椒基丁醚、蟲膠等13種</w:t>
                        </w:r>
                      </w:p>
                    </w:tc>
                  </w:tr>
                </w:tbl>
                <w:p w:rsidR="00234528" w:rsidRPr="009F3468" w:rsidRDefault="00234528" w:rsidP="00234528">
                  <w:pPr>
                    <w:spacing w:line="375" w:lineRule="atLeast"/>
                    <w:rPr>
                      <w:rFonts w:ascii="標楷體" w:eastAsia="標楷體" w:hAnsi="標楷體"/>
                      <w:color w:val="4D4D4D"/>
                    </w:rPr>
                  </w:pPr>
                </w:p>
              </w:tc>
            </w:tr>
          </w:tbl>
          <w:p w:rsidR="009C47DE" w:rsidRPr="009F3468" w:rsidRDefault="009C47DE" w:rsidP="009C47DE">
            <w:pPr>
              <w:pStyle w:val="ac"/>
              <w:spacing w:before="24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  <w:p w:rsidR="00002722" w:rsidRPr="009F3468" w:rsidRDefault="00002722" w:rsidP="000C7817">
            <w:pPr>
              <w:pStyle w:val="ac"/>
              <w:numPr>
                <w:ilvl w:val="0"/>
                <w:numId w:val="22"/>
              </w:numPr>
              <w:spacing w:before="24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F3468">
              <w:rPr>
                <w:rFonts w:ascii="標楷體" w:eastAsia="標楷體" w:hAnsi="標楷體" w:hint="eastAsia"/>
                <w:szCs w:val="24"/>
              </w:rPr>
              <w:t>網路搜尋非法食品添加物:</w:t>
            </w:r>
          </w:p>
          <w:tbl>
            <w:tblPr>
              <w:tblW w:w="36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043"/>
            </w:tblGrid>
            <w:tr w:rsidR="00234528" w:rsidRPr="009F3468" w:rsidTr="006828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34528" w:rsidRPr="009F3468" w:rsidRDefault="009F3468" w:rsidP="00234528">
                  <w:pPr>
                    <w:spacing w:line="600" w:lineRule="atLeast"/>
                    <w:rPr>
                      <w:rFonts w:ascii="標楷體" w:eastAsia="標楷體" w:hAnsi="標楷體"/>
                      <w:b/>
                      <w:bCs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bCs/>
                      <w:color w:val="000000"/>
                    </w:rPr>
                    <w:t xml:space="preserve">   </w:t>
                  </w:r>
                  <w:r w:rsidR="00234528" w:rsidRPr="009F3468">
                    <w:rPr>
                      <w:rFonts w:ascii="標楷體" w:eastAsia="標楷體" w:hAnsi="標楷體" w:hint="eastAsia"/>
                      <w:b/>
                      <w:bCs/>
                      <w:color w:val="000000"/>
                    </w:rPr>
                    <w:t>常見</w:t>
                  </w:r>
                  <w:r w:rsidR="00234528" w:rsidRPr="009F3468">
                    <w:rPr>
                      <w:rFonts w:ascii="標楷體" w:eastAsia="標楷體" w:hAnsi="標楷體" w:hint="eastAsia"/>
                      <w:b/>
                      <w:bCs/>
                      <w:color w:val="FF0000"/>
                    </w:rPr>
                    <w:t>非法食品添加物</w:t>
                  </w:r>
                </w:p>
              </w:tc>
            </w:tr>
            <w:tr w:rsidR="00234528" w:rsidRPr="009F3468" w:rsidTr="006828D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6893" w:type="dxa"/>
                    <w:tblCellSpacing w:w="7" w:type="dxa"/>
                    <w:shd w:val="clear" w:color="auto" w:fill="FEE100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0"/>
                    <w:gridCol w:w="614"/>
                    <w:gridCol w:w="1174"/>
                    <w:gridCol w:w="1321"/>
                    <w:gridCol w:w="3234"/>
                  </w:tblGrid>
                  <w:tr w:rsidR="00234528" w:rsidRPr="009F3468" w:rsidTr="00234528">
                    <w:trPr>
                      <w:tblCellSpacing w:w="7" w:type="dxa"/>
                    </w:trPr>
                    <w:tc>
                      <w:tcPr>
                        <w:tcW w:w="387" w:type="pct"/>
                        <w:tcBorders>
                          <w:right w:val="single" w:sz="6" w:space="0" w:color="FFFFFF"/>
                        </w:tcBorders>
                        <w:shd w:val="clear" w:color="auto" w:fill="FEE100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jc w:val="center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用途</w:t>
                        </w:r>
                      </w:p>
                    </w:tc>
                    <w:tc>
                      <w:tcPr>
                        <w:tcW w:w="423" w:type="pct"/>
                        <w:tcBorders>
                          <w:right w:val="single" w:sz="6" w:space="0" w:color="FFFFFF"/>
                        </w:tcBorders>
                        <w:shd w:val="clear" w:color="auto" w:fill="FEE100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jc w:val="center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禁用添加物</w:t>
                        </w:r>
                      </w:p>
                    </w:tc>
                    <w:tc>
                      <w:tcPr>
                        <w:tcW w:w="845" w:type="pct"/>
                        <w:tcBorders>
                          <w:right w:val="single" w:sz="6" w:space="0" w:color="FFFFFF"/>
                        </w:tcBorders>
                        <w:shd w:val="clear" w:color="auto" w:fill="FEE100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jc w:val="center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生化作用及毒性</w:t>
                        </w:r>
                      </w:p>
                    </w:tc>
                    <w:tc>
                      <w:tcPr>
                        <w:tcW w:w="951" w:type="pct"/>
                        <w:tcBorders>
                          <w:right w:val="single" w:sz="6" w:space="0" w:color="FFFFFF"/>
                        </w:tcBorders>
                        <w:shd w:val="clear" w:color="auto" w:fill="FEE100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jc w:val="center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對人體機能之影響</w:t>
                        </w:r>
                      </w:p>
                    </w:tc>
                    <w:tc>
                      <w:tcPr>
                        <w:tcW w:w="2333" w:type="pct"/>
                        <w:shd w:val="clear" w:color="auto" w:fill="FEE100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jc w:val="center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常見添加食品</w:t>
                        </w:r>
                      </w:p>
                    </w:tc>
                  </w:tr>
                  <w:tr w:rsidR="00234528" w:rsidRPr="009F3468" w:rsidTr="00234528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品質改良劑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硼砂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1.硼砂進入體內後，經胃酸作用，轉變為硼酸。</w:t>
                        </w: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br/>
                          <w:t>2.硼酸連續攝食會在體內蓄積，成人致死劑量為20克，孩童5克。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1.妨害消化酵素作用。</w:t>
                        </w: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br/>
                          <w:t>2.食慾減退，嘔吐、腹瀉、消化不良。</w:t>
                        </w: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br/>
                          <w:t>3.抑制營養素吸收，促進脂肪分解，使體重減輕。</w:t>
                        </w:r>
                      </w:p>
                    </w:tc>
                    <w:tc>
                      <w:tcPr>
                        <w:tcW w:w="2333" w:type="pct"/>
                        <w:shd w:val="clear" w:color="auto" w:fill="FFFFFF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FF0000"/>
                          </w:rPr>
                          <w:t>★</w:t>
                        </w: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常被添加在黃油</w:t>
                        </w:r>
                        <w:proofErr w:type="gramStart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麵</w:t>
                        </w:r>
                        <w:proofErr w:type="gramEnd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、貢丸、碗</w:t>
                        </w:r>
                        <w:proofErr w:type="gramStart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粿</w:t>
                        </w:r>
                        <w:proofErr w:type="gramEnd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、鹼</w:t>
                        </w:r>
                        <w:proofErr w:type="gramStart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粽</w:t>
                        </w:r>
                        <w:proofErr w:type="gramEnd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等食品。</w:t>
                        </w: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br/>
                        </w:r>
                        <w:r w:rsidRPr="009F3468">
                          <w:rPr>
                            <w:rFonts w:ascii="標楷體" w:eastAsia="標楷體" w:hAnsi="標楷體" w:hint="eastAsia"/>
                            <w:color w:val="FF0000"/>
                          </w:rPr>
                          <w:t>★</w:t>
                        </w: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防止蝦頭黑變，增加食品彈性、脆度。</w:t>
                        </w:r>
                      </w:p>
                    </w:tc>
                  </w:tr>
                  <w:tr w:rsidR="00234528" w:rsidRPr="009F3468" w:rsidTr="00234528">
                    <w:trPr>
                      <w:tblCellSpacing w:w="7" w:type="dxa"/>
                    </w:trPr>
                    <w:tc>
                      <w:tcPr>
                        <w:tcW w:w="0" w:type="auto"/>
                        <w:vMerge w:val="restart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漂白防腐</w:t>
                        </w:r>
                      </w:p>
                    </w:tc>
                    <w:tc>
                      <w:tcPr>
                        <w:tcW w:w="0" w:type="auto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螢光增白劑</w:t>
                        </w:r>
                      </w:p>
                    </w:tc>
                    <w:tc>
                      <w:tcPr>
                        <w:tcW w:w="0" w:type="auto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清潔劑、漂白劑</w:t>
                        </w:r>
                      </w:p>
                    </w:tc>
                    <w:tc>
                      <w:tcPr>
                        <w:tcW w:w="0" w:type="auto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具致癌性。造成體重減輕、毛髮</w:t>
                        </w: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lastRenderedPageBreak/>
                          <w:t>褪色、惡性腫瘤。</w:t>
                        </w:r>
                      </w:p>
                    </w:tc>
                    <w:tc>
                      <w:tcPr>
                        <w:tcW w:w="2333" w:type="pct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FF0000"/>
                          </w:rPr>
                          <w:lastRenderedPageBreak/>
                          <w:t>★</w:t>
                        </w: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常被添加在白蘿蔔、</w:t>
                        </w:r>
                        <w:proofErr w:type="gramStart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鮅</w:t>
                        </w:r>
                        <w:proofErr w:type="gramEnd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仔魚、小魚</w:t>
                        </w:r>
                        <w:proofErr w:type="gramStart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干</w:t>
                        </w:r>
                        <w:proofErr w:type="gramEnd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、洋菇等食品。</w:t>
                        </w:r>
                      </w:p>
                    </w:tc>
                  </w:tr>
                  <w:tr w:rsidR="00234528" w:rsidRPr="009F3468" w:rsidTr="00234528">
                    <w:trPr>
                      <w:tblCellSpacing w:w="7" w:type="dxa"/>
                    </w:trPr>
                    <w:tc>
                      <w:tcPr>
                        <w:tcW w:w="0" w:type="auto"/>
                        <w:vMerge/>
                        <w:shd w:val="clear" w:color="auto" w:fill="FEE100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甲醛</w:t>
                        </w:r>
                      </w:p>
                    </w:tc>
                    <w:tc>
                      <w:tcPr>
                        <w:tcW w:w="0" w:type="auto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防腐效果極強，</w:t>
                        </w: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br/>
                          <w:t>可抑制細菌繁殖體，真菌及病毒等之生長。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對黏膜、眼、喉具有刺激性。</w:t>
                        </w: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br/>
                          <w:t>中毒症狀：頭痛、腹痛、呼吸困難、嘔吐、</w:t>
                        </w:r>
                        <w:proofErr w:type="gramStart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無尿</w:t>
                        </w:r>
                        <w:proofErr w:type="gramEnd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、中樞神經系統機能減退、昏迷等。</w:t>
                        </w:r>
                      </w:p>
                    </w:tc>
                    <w:tc>
                      <w:tcPr>
                        <w:tcW w:w="2333" w:type="pct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FF0000"/>
                          </w:rPr>
                          <w:t>★</w:t>
                        </w: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常被添加在蘿蔔</w:t>
                        </w:r>
                        <w:proofErr w:type="gramStart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干</w:t>
                        </w:r>
                        <w:proofErr w:type="gramEnd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、菜脯</w:t>
                        </w:r>
                      </w:p>
                    </w:tc>
                  </w:tr>
                  <w:tr w:rsidR="00234528" w:rsidRPr="009F3468" w:rsidTr="00234528">
                    <w:trPr>
                      <w:tblCellSpacing w:w="7" w:type="dxa"/>
                    </w:trPr>
                    <w:tc>
                      <w:tcPr>
                        <w:tcW w:w="0" w:type="auto"/>
                        <w:vMerge/>
                        <w:shd w:val="clear" w:color="auto" w:fill="FEE100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proofErr w:type="gramStart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吊白塊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違規使用的漂白劑俗稱為『</w:t>
                        </w:r>
                        <w:proofErr w:type="gramStart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吊白塊</w:t>
                        </w:r>
                        <w:proofErr w:type="gramEnd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』，其係以福馬林結合亞硫酸氫鈉，再還原製得，亦可視為甲醛的衍生物，可達漂白目的。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會有相當量的甲醛及亞硫酸鹽殘留在食品中，低濃度下刺激呼吸道及眼結膜，並對氣喘、舌水腫及喉痙攣的病人導致死亡。</w:t>
                        </w:r>
                      </w:p>
                    </w:tc>
                    <w:tc>
                      <w:tcPr>
                        <w:tcW w:w="2333" w:type="pct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FF0000"/>
                          </w:rPr>
                          <w:t>★</w:t>
                        </w: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常被添加在米粉、白豆沙及</w:t>
                        </w:r>
                        <w:proofErr w:type="gramStart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其他欲增白</w:t>
                        </w:r>
                        <w:proofErr w:type="gramEnd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之食品中</w:t>
                        </w:r>
                      </w:p>
                    </w:tc>
                  </w:tr>
                  <w:tr w:rsidR="00234528" w:rsidRPr="009F3468" w:rsidTr="00234528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漂白防腐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過氧化氫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合法使用食物殺菌劑，可使用不得殘留。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致癌性。</w:t>
                        </w:r>
                      </w:p>
                    </w:tc>
                    <w:tc>
                      <w:tcPr>
                        <w:tcW w:w="2333" w:type="pct"/>
                        <w:shd w:val="clear" w:color="auto" w:fill="FFFFFF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FF0000"/>
                          </w:rPr>
                          <w:t>★</w:t>
                        </w: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烏龍</w:t>
                        </w:r>
                        <w:proofErr w:type="gramStart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麵</w:t>
                        </w:r>
                        <w:proofErr w:type="gramEnd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、</w:t>
                        </w:r>
                        <w:proofErr w:type="gramStart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麵腸及</w:t>
                        </w:r>
                        <w:proofErr w:type="gramEnd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魚翅，麵粉類製品不得使用。</w:t>
                        </w:r>
                      </w:p>
                    </w:tc>
                  </w:tr>
                  <w:tr w:rsidR="00234528" w:rsidRPr="009F3468" w:rsidTr="00234528">
                    <w:trPr>
                      <w:tblCellSpacing w:w="7" w:type="dxa"/>
                    </w:trPr>
                    <w:tc>
                      <w:tcPr>
                        <w:tcW w:w="0" w:type="auto"/>
                        <w:vMerge w:val="restart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色素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proofErr w:type="gramStart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鹽基性芥</w:t>
                        </w:r>
                        <w:proofErr w:type="gramEnd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黃</w:t>
                        </w:r>
                      </w:p>
                    </w:tc>
                    <w:tc>
                      <w:tcPr>
                        <w:tcW w:w="0" w:type="auto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過去多被用於糖果、黃蘿蔔、麵條等，</w:t>
                        </w:r>
                        <w:proofErr w:type="gramStart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為鹽基</w:t>
                        </w:r>
                        <w:proofErr w:type="gramEnd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性之黃</w:t>
                        </w: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lastRenderedPageBreak/>
                          <w:t>色色素，在紫外線下會呈現鮮黃色之螢光，對光、熱安定，因而用途甚廣</w:t>
                        </w:r>
                      </w:p>
                    </w:tc>
                    <w:tc>
                      <w:tcPr>
                        <w:tcW w:w="0" w:type="auto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lastRenderedPageBreak/>
                          <w:t>毒性甚強已被禁用，慢性毒性也強，可能</w:t>
                        </w: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lastRenderedPageBreak/>
                          <w:t>導致膀胱癌。</w:t>
                        </w:r>
                      </w:p>
                    </w:tc>
                    <w:tc>
                      <w:tcPr>
                        <w:tcW w:w="2333" w:type="pct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FF0000"/>
                          </w:rPr>
                          <w:lastRenderedPageBreak/>
                          <w:t>★</w:t>
                        </w: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常被添加在黃豆</w:t>
                        </w:r>
                        <w:proofErr w:type="gramStart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干</w:t>
                        </w:r>
                        <w:proofErr w:type="gramEnd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、</w:t>
                        </w: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br/>
                          <w:t>土</w:t>
                        </w:r>
                        <w:proofErr w:type="gramStart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魠</w:t>
                        </w:r>
                        <w:proofErr w:type="gramEnd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鹽</w:t>
                        </w:r>
                        <w:proofErr w:type="gramStart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干</w:t>
                        </w:r>
                        <w:proofErr w:type="gramEnd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、生鮮魚、酸菜類等食品</w:t>
                        </w:r>
                      </w:p>
                    </w:tc>
                  </w:tr>
                  <w:tr w:rsidR="00234528" w:rsidRPr="009F3468" w:rsidTr="00234528">
                    <w:trPr>
                      <w:tblCellSpacing w:w="7" w:type="dxa"/>
                    </w:trPr>
                    <w:tc>
                      <w:tcPr>
                        <w:tcW w:w="0" w:type="auto"/>
                        <w:vMerge/>
                        <w:shd w:val="clear" w:color="auto" w:fill="FEE100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proofErr w:type="gramStart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鹽基性</w:t>
                        </w:r>
                        <w:proofErr w:type="gramEnd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桃紅精(紅花米)</w:t>
                        </w:r>
                      </w:p>
                    </w:tc>
                    <w:tc>
                      <w:tcPr>
                        <w:tcW w:w="0" w:type="auto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為桃紅</w:t>
                        </w:r>
                        <w:proofErr w:type="gramStart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色鹽基</w:t>
                        </w:r>
                        <w:proofErr w:type="gramEnd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性色素，在紫外線下照射呈橙</w:t>
                        </w:r>
                        <w:proofErr w:type="gramStart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赤</w:t>
                        </w:r>
                        <w:proofErr w:type="gramEnd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黃色之螢光。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急性毒性為全身著色排出紅色尿（有時誤為血尿），</w:t>
                        </w: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br/>
                          <w:t>慢性毒性亦甚強，食用會造成極大之危險性。</w:t>
                        </w:r>
                      </w:p>
                    </w:tc>
                    <w:tc>
                      <w:tcPr>
                        <w:tcW w:w="2333" w:type="pct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FF0000"/>
                          </w:rPr>
                          <w:t>★</w:t>
                        </w: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常被添加在紅龜</w:t>
                        </w:r>
                        <w:proofErr w:type="gramStart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粿</w:t>
                        </w:r>
                        <w:proofErr w:type="gramEnd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、湯圓及</w:t>
                        </w:r>
                        <w:proofErr w:type="gramStart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其他烘</w:t>
                        </w:r>
                        <w:proofErr w:type="gramEnd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培食品中。</w:t>
                        </w:r>
                      </w:p>
                    </w:tc>
                  </w:tr>
                  <w:tr w:rsidR="00234528" w:rsidRPr="009F3468" w:rsidTr="00234528">
                    <w:trPr>
                      <w:tblCellSpacing w:w="7" w:type="dxa"/>
                    </w:trPr>
                    <w:tc>
                      <w:tcPr>
                        <w:tcW w:w="0" w:type="auto"/>
                        <w:vMerge/>
                        <w:shd w:val="clear" w:color="auto" w:fill="FEE100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奶油黃</w:t>
                        </w:r>
                      </w:p>
                    </w:tc>
                    <w:tc>
                      <w:tcPr>
                        <w:tcW w:w="0" w:type="auto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引起肝癌，禁用。</w:t>
                        </w:r>
                      </w:p>
                    </w:tc>
                    <w:tc>
                      <w:tcPr>
                        <w:tcW w:w="2333" w:type="pct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34528" w:rsidRPr="009F3468" w:rsidTr="00234528">
                    <w:trPr>
                      <w:tblCellSpacing w:w="7" w:type="dxa"/>
                    </w:trPr>
                    <w:tc>
                      <w:tcPr>
                        <w:tcW w:w="0" w:type="auto"/>
                        <w:vMerge/>
                        <w:shd w:val="clear" w:color="auto" w:fill="FEE100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孔雀綠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引起肝細胞腫脹、腎臟腫脹。</w:t>
                        </w:r>
                      </w:p>
                    </w:tc>
                    <w:tc>
                      <w:tcPr>
                        <w:tcW w:w="2333" w:type="pct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 </w:t>
                        </w:r>
                      </w:p>
                    </w:tc>
                  </w:tr>
                  <w:tr w:rsidR="00234528" w:rsidRPr="009F3468" w:rsidTr="00234528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2"/>
                        <w:shd w:val="clear" w:color="auto" w:fill="FFFFFF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水楊酸鹽類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無色針狀結晶或白色粉末，可抑制細菌及真菌生長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微刺激性，長期使用於皮膚易引起皮膚炎。</w:t>
                        </w: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br/>
                          <w:t>可腐蝕黏膜、刺激腎臟。</w:t>
                        </w:r>
                      </w:p>
                    </w:tc>
                    <w:tc>
                      <w:tcPr>
                        <w:tcW w:w="2333" w:type="pct"/>
                        <w:shd w:val="clear" w:color="auto" w:fill="FFFFFF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FF0000"/>
                          </w:rPr>
                          <w:t>★</w:t>
                        </w: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常被添加在豆</w:t>
                        </w:r>
                        <w:proofErr w:type="gramStart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干</w:t>
                        </w:r>
                        <w:proofErr w:type="gramEnd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製品及任何防腐食品上。</w:t>
                        </w:r>
                      </w:p>
                    </w:tc>
                  </w:tr>
                  <w:tr w:rsidR="00234528" w:rsidRPr="009F3468" w:rsidTr="00234528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甜味劑</w:t>
                        </w:r>
                      </w:p>
                    </w:tc>
                    <w:tc>
                      <w:tcPr>
                        <w:tcW w:w="0" w:type="auto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proofErr w:type="gramStart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甘精、甜精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使血紅素變性，</w:t>
                        </w: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br/>
                        </w:r>
                        <w:proofErr w:type="gramStart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甜精會</w:t>
                        </w:r>
                        <w:proofErr w:type="gramEnd"/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引起肝腫瘤</w:t>
                        </w:r>
                      </w:p>
                    </w:tc>
                    <w:tc>
                      <w:tcPr>
                        <w:tcW w:w="2333" w:type="pct"/>
                        <w:shd w:val="clear" w:color="auto" w:fill="FFFCE6"/>
                        <w:vAlign w:val="center"/>
                        <w:hideMark/>
                      </w:tcPr>
                      <w:p w:rsidR="00234528" w:rsidRPr="009F3468" w:rsidRDefault="00234528" w:rsidP="00234528">
                        <w:pPr>
                          <w:spacing w:line="255" w:lineRule="atLeast"/>
                          <w:rPr>
                            <w:rFonts w:ascii="標楷體" w:eastAsia="標楷體" w:hAnsi="標楷體"/>
                            <w:color w:val="333333"/>
                          </w:rPr>
                        </w:pPr>
                        <w:r w:rsidRPr="009F3468">
                          <w:rPr>
                            <w:rFonts w:ascii="標楷體" w:eastAsia="標楷體" w:hAnsi="標楷體" w:hint="eastAsia"/>
                            <w:color w:val="FF0000"/>
                          </w:rPr>
                          <w:t>★</w:t>
                        </w:r>
                        <w:r w:rsidRPr="009F3468">
                          <w:rPr>
                            <w:rFonts w:ascii="標楷體" w:eastAsia="標楷體" w:hAnsi="標楷體" w:hint="eastAsia"/>
                            <w:color w:val="333333"/>
                          </w:rPr>
                          <w:t>蜜餞</w:t>
                        </w:r>
                      </w:p>
                    </w:tc>
                  </w:tr>
                </w:tbl>
                <w:p w:rsidR="00234528" w:rsidRPr="009F3468" w:rsidRDefault="00234528" w:rsidP="00234528">
                  <w:pPr>
                    <w:spacing w:line="375" w:lineRule="atLeast"/>
                    <w:rPr>
                      <w:rFonts w:ascii="標楷體" w:eastAsia="標楷體" w:hAnsi="標楷體"/>
                      <w:color w:val="4D4D4D"/>
                    </w:rPr>
                  </w:pPr>
                </w:p>
              </w:tc>
            </w:tr>
          </w:tbl>
          <w:p w:rsidR="00234528" w:rsidRPr="009F3468" w:rsidRDefault="009F3468" w:rsidP="00234528">
            <w:pPr>
              <w:pStyle w:val="ac"/>
              <w:spacing w:before="24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            </w:t>
            </w:r>
            <w:r w:rsidRPr="009F3468">
              <w:rPr>
                <w:rFonts w:ascii="標楷體" w:eastAsia="標楷體" w:hAnsi="標楷體" w:hint="eastAsia"/>
              </w:rPr>
              <w:t>資料出處：志聖『食品衛生與安全』講義3A</w:t>
            </w:r>
          </w:p>
          <w:p w:rsidR="00002722" w:rsidRPr="006828DC" w:rsidRDefault="00002722" w:rsidP="006828DC">
            <w:pPr>
              <w:spacing w:before="240"/>
              <w:jc w:val="both"/>
              <w:rPr>
                <w:rFonts w:ascii="標楷體" w:eastAsia="標楷體" w:hAnsi="標楷體"/>
              </w:rPr>
            </w:pPr>
            <w:proofErr w:type="gramStart"/>
            <w:r w:rsidRPr="006828DC">
              <w:rPr>
                <w:rFonts w:ascii="標楷體" w:eastAsia="標楷體" w:hAnsi="標楷體" w:hint="eastAsia"/>
              </w:rPr>
              <w:t>▇</w:t>
            </w:r>
            <w:proofErr w:type="gramEnd"/>
            <w:r w:rsidRPr="006828DC">
              <w:rPr>
                <w:rFonts w:ascii="標楷體" w:eastAsia="標楷體" w:hAnsi="標楷體" w:hint="eastAsia"/>
              </w:rPr>
              <w:t>全班做學習</w:t>
            </w:r>
            <w:r w:rsidR="007470CA">
              <w:rPr>
                <w:rFonts w:ascii="標楷體" w:eastAsia="標楷體" w:hAnsi="標楷體" w:hint="eastAsia"/>
              </w:rPr>
              <w:t>評量</w:t>
            </w:r>
            <w:r w:rsidRPr="006828DC">
              <w:rPr>
                <w:rFonts w:ascii="標楷體" w:eastAsia="標楷體" w:hAnsi="標楷體" w:hint="eastAsia"/>
              </w:rPr>
              <w:t>單，完成後老師進行檢討。(附件2)</w:t>
            </w:r>
          </w:p>
          <w:p w:rsidR="00002722" w:rsidRPr="009F3468" w:rsidRDefault="00002722" w:rsidP="00002722">
            <w:pPr>
              <w:pStyle w:val="ac"/>
              <w:spacing w:before="240"/>
              <w:ind w:leftChars="0"/>
              <w:jc w:val="both"/>
              <w:rPr>
                <w:rFonts w:ascii="標楷體" w:eastAsia="標楷體" w:hAnsi="標楷體"/>
              </w:rPr>
            </w:pPr>
            <w:r w:rsidRPr="009F3468">
              <w:rPr>
                <w:rFonts w:ascii="標楷體" w:eastAsia="標楷體" w:hAnsi="標楷體" w:hint="eastAsia"/>
              </w:rPr>
              <w:t xml:space="preserve">        ~(第一節結束)~</w:t>
            </w:r>
          </w:p>
          <w:p w:rsidR="00002722" w:rsidRPr="009F3468" w:rsidRDefault="00002722" w:rsidP="000C7817">
            <w:pPr>
              <w:pStyle w:val="ac"/>
              <w:numPr>
                <w:ilvl w:val="0"/>
                <w:numId w:val="22"/>
              </w:numPr>
              <w:spacing w:before="240"/>
              <w:ind w:leftChars="0"/>
              <w:jc w:val="both"/>
              <w:rPr>
                <w:rFonts w:ascii="標楷體" w:eastAsia="標楷體" w:hAnsi="標楷體"/>
              </w:rPr>
            </w:pPr>
            <w:r w:rsidRPr="009F3468">
              <w:rPr>
                <w:rFonts w:ascii="標楷體" w:eastAsia="標楷體" w:hAnsi="標楷體" w:hint="eastAsia"/>
              </w:rPr>
              <w:lastRenderedPageBreak/>
              <w:t>教師提出問題:古時候的人沒有冰箱，食品如何保存?</w:t>
            </w:r>
          </w:p>
          <w:p w:rsidR="00002722" w:rsidRDefault="00002722" w:rsidP="00002722">
            <w:pPr>
              <w:pStyle w:val="ac"/>
              <w:spacing w:before="240"/>
              <w:ind w:leftChars="0"/>
              <w:jc w:val="both"/>
              <w:rPr>
                <w:rFonts w:ascii="標楷體" w:eastAsia="標楷體" w:hAnsi="標楷體"/>
              </w:rPr>
            </w:pPr>
            <w:r w:rsidRPr="009F3468">
              <w:rPr>
                <w:rFonts w:ascii="標楷體" w:eastAsia="標楷體" w:hAnsi="標楷體" w:hint="eastAsia"/>
              </w:rPr>
              <w:t>進行分組討論，回答以下提問:</w:t>
            </w:r>
          </w:p>
          <w:p w:rsidR="009F3468" w:rsidRDefault="009F3468" w:rsidP="009F3468">
            <w:pPr>
              <w:spacing w:before="24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▇</w:t>
            </w:r>
            <w:proofErr w:type="gramEnd"/>
            <w:r>
              <w:rPr>
                <w:rFonts w:ascii="標楷體" w:eastAsia="標楷體" w:hAnsi="標楷體" w:hint="eastAsia"/>
              </w:rPr>
              <w:t>打獵得到的牲畜用什麼方式保存?(醃、</w:t>
            </w:r>
            <w:proofErr w:type="gramStart"/>
            <w:r>
              <w:rPr>
                <w:rFonts w:ascii="標楷體" w:eastAsia="標楷體" w:hAnsi="標楷體" w:hint="eastAsia"/>
              </w:rPr>
              <w:t>燻</w:t>
            </w:r>
            <w:proofErr w:type="gramEnd"/>
            <w:r>
              <w:rPr>
                <w:rFonts w:ascii="標楷體" w:eastAsia="標楷體" w:hAnsi="標楷體" w:hint="eastAsia"/>
              </w:rPr>
              <w:t>、風乾的方法保存)</w:t>
            </w:r>
          </w:p>
          <w:p w:rsidR="009F3468" w:rsidRDefault="009F3468" w:rsidP="009F3468">
            <w:pPr>
              <w:spacing w:before="24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▇</w:t>
            </w:r>
            <w:proofErr w:type="gramEnd"/>
            <w:r>
              <w:rPr>
                <w:rFonts w:ascii="標楷體" w:eastAsia="標楷體" w:hAnsi="標楷體" w:hint="eastAsia"/>
              </w:rPr>
              <w:t>過多的蔬果類食物無法吃完，用什麼方式</w:t>
            </w:r>
            <w:r w:rsidR="00E9302A">
              <w:rPr>
                <w:rFonts w:ascii="標楷體" w:eastAsia="標楷體" w:hAnsi="標楷體" w:hint="eastAsia"/>
              </w:rPr>
              <w:t>保鮮</w:t>
            </w:r>
            <w:r w:rsidR="00E9302A">
              <w:rPr>
                <w:rFonts w:ascii="標楷體" w:eastAsia="標楷體" w:hAnsi="標楷體"/>
              </w:rPr>
              <w:t>?</w:t>
            </w:r>
          </w:p>
          <w:p w:rsidR="00E9302A" w:rsidRDefault="00E9302A" w:rsidP="009F3468">
            <w:pPr>
              <w:spacing w:befor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(</w:t>
            </w:r>
            <w:r>
              <w:rPr>
                <w:rFonts w:ascii="標楷體" w:eastAsia="標楷體" w:hAnsi="標楷體" w:hint="eastAsia"/>
              </w:rPr>
              <w:t>乾、泡、醃、漬、醬的方式保存)</w:t>
            </w:r>
          </w:p>
          <w:p w:rsidR="00E9302A" w:rsidRDefault="00E9302A" w:rsidP="009F3468">
            <w:pPr>
              <w:spacing w:before="24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▇</w:t>
            </w:r>
            <w:proofErr w:type="gramEnd"/>
            <w:r>
              <w:rPr>
                <w:rFonts w:ascii="標楷體" w:eastAsia="標楷體" w:hAnsi="標楷體" w:hint="eastAsia"/>
              </w:rPr>
              <w:t>想要食物顏色鮮豔，用什麼方式?</w:t>
            </w:r>
          </w:p>
          <w:p w:rsidR="00E9302A" w:rsidRPr="00E9302A" w:rsidRDefault="00E9302A" w:rsidP="00E9302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(紅花、紅</w:t>
            </w:r>
            <w:proofErr w:type="gramStart"/>
            <w:r>
              <w:rPr>
                <w:rFonts w:ascii="標楷體" w:eastAsia="標楷體" w:hAnsi="標楷體" w:hint="eastAsia"/>
              </w:rPr>
              <w:t>麴</w:t>
            </w:r>
            <w:proofErr w:type="gramEnd"/>
            <w:r>
              <w:rPr>
                <w:rFonts w:ascii="標楷體" w:eastAsia="標楷體" w:hAnsi="標楷體" w:hint="eastAsia"/>
              </w:rPr>
              <w:t>來烹調紅色的肉類、蛋類)</w:t>
            </w:r>
          </w:p>
          <w:p w:rsidR="00002722" w:rsidRDefault="00E9302A" w:rsidP="000C7817">
            <w:pPr>
              <w:pStyle w:val="ac"/>
              <w:numPr>
                <w:ilvl w:val="0"/>
                <w:numId w:val="22"/>
              </w:numPr>
              <w:spacing w:before="24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找出古早天然的食品添加物。利用電腦查詢:</w:t>
            </w:r>
          </w:p>
          <w:p w:rsidR="00E9302A" w:rsidRDefault="00E9302A" w:rsidP="00E9302A">
            <w:pPr>
              <w:spacing w:before="240"/>
              <w:jc w:val="both"/>
              <w:rPr>
                <w:rFonts w:ascii="標楷體" w:eastAsia="標楷體" w:hAnsi="標楷體"/>
              </w:rPr>
            </w:pPr>
            <w:proofErr w:type="gramStart"/>
            <w:r w:rsidRPr="00E9302A">
              <w:rPr>
                <w:rFonts w:ascii="標楷體" w:eastAsia="標楷體" w:hAnsi="標楷體" w:hint="eastAsia"/>
              </w:rPr>
              <w:t>▇</w:t>
            </w:r>
            <w:proofErr w:type="gramEnd"/>
            <w:r w:rsidR="005C0C0D">
              <w:rPr>
                <w:rFonts w:ascii="標楷體" w:eastAsia="標楷體" w:hAnsi="標楷體" w:hint="eastAsia"/>
              </w:rPr>
              <w:t>天然的</w:t>
            </w:r>
            <w:r>
              <w:rPr>
                <w:rFonts w:ascii="標楷體" w:eastAsia="標楷體" w:hAnsi="標楷體" w:hint="eastAsia"/>
              </w:rPr>
              <w:t>辛香料有哪些</w:t>
            </w:r>
            <w:r w:rsidR="005C0C0D">
              <w:rPr>
                <w:rFonts w:ascii="標楷體" w:eastAsia="標楷體" w:hAnsi="標楷體" w:hint="eastAsia"/>
              </w:rPr>
              <w:t>?</w:t>
            </w:r>
          </w:p>
          <w:p w:rsidR="005C0C0D" w:rsidRPr="00E9302A" w:rsidRDefault="005C0C0D" w:rsidP="005C0C0D">
            <w:pPr>
              <w:spacing w:befor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(新鮮的蔥、薑、蒜、芫荽，乾燥過的五香粉、八角、花椒、桂花、紫蘇)</w:t>
            </w:r>
          </w:p>
          <w:p w:rsidR="00E9302A" w:rsidRDefault="005C0C0D" w:rsidP="005C0C0D">
            <w:pPr>
              <w:spacing w:before="24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▇</w:t>
            </w:r>
            <w:proofErr w:type="gramEnd"/>
            <w:r>
              <w:rPr>
                <w:rFonts w:ascii="標楷體" w:eastAsia="標楷體" w:hAnsi="標楷體" w:hint="eastAsia"/>
              </w:rPr>
              <w:t>烹調上有哪些方式可以提味保鮮?</w:t>
            </w:r>
          </w:p>
          <w:p w:rsidR="005C0C0D" w:rsidRPr="005C0C0D" w:rsidRDefault="005C0C0D" w:rsidP="005C0C0D">
            <w:pPr>
              <w:spacing w:befor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(香菇、海帶、黃豆芽可以熬湯達到食物的鮮美味；如果食物Q</w:t>
            </w:r>
            <w:proofErr w:type="gramStart"/>
            <w:r>
              <w:rPr>
                <w:rFonts w:ascii="標楷體" w:eastAsia="標楷體" w:hAnsi="標楷體" w:hint="eastAsia"/>
              </w:rPr>
              <w:t>彈有咬</w:t>
            </w:r>
            <w:proofErr w:type="gramEnd"/>
            <w:r>
              <w:rPr>
                <w:rFonts w:ascii="標楷體" w:eastAsia="標楷體" w:hAnsi="標楷體" w:hint="eastAsia"/>
              </w:rPr>
              <w:t>勁，老祖先會用人工的捶、</w:t>
            </w:r>
            <w:proofErr w:type="gramStart"/>
            <w:r>
              <w:rPr>
                <w:rFonts w:ascii="標楷體" w:eastAsia="標楷體" w:hAnsi="標楷體" w:hint="eastAsia"/>
              </w:rPr>
              <w:t>搗法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  <w:p w:rsidR="000C7817" w:rsidRPr="005143B0" w:rsidRDefault="005C0C0D" w:rsidP="005143B0">
            <w:pPr>
              <w:pStyle w:val="ac"/>
              <w:numPr>
                <w:ilvl w:val="0"/>
                <w:numId w:val="22"/>
              </w:numPr>
              <w:spacing w:before="240"/>
              <w:ind w:leftChars="0"/>
              <w:jc w:val="both"/>
              <w:rPr>
                <w:rFonts w:ascii="標楷體" w:eastAsia="標楷體" w:hAnsi="標楷體"/>
              </w:rPr>
            </w:pPr>
            <w:r w:rsidRPr="005143B0">
              <w:rPr>
                <w:rFonts w:ascii="標楷體" w:eastAsia="標楷體" w:hAnsi="標楷體" w:hint="eastAsia"/>
              </w:rPr>
              <w:t>我們家鄉是柑橘的產地，綜合上述，</w:t>
            </w:r>
            <w:r w:rsidR="005143B0" w:rsidRPr="005143B0">
              <w:rPr>
                <w:rFonts w:ascii="標楷體" w:eastAsia="標楷體" w:hAnsi="標楷體" w:hint="eastAsia"/>
              </w:rPr>
              <w:t>當產量過剩或想多元行銷，是否有其他創意想法，請提出討論。</w:t>
            </w:r>
          </w:p>
          <w:p w:rsidR="005143B0" w:rsidRDefault="005143B0" w:rsidP="005143B0">
            <w:pPr>
              <w:pStyle w:val="ac"/>
              <w:numPr>
                <w:ilvl w:val="0"/>
                <w:numId w:val="22"/>
              </w:numPr>
              <w:spacing w:before="240"/>
              <w:ind w:leftChars="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製作桔餅是</w:t>
            </w:r>
            <w:proofErr w:type="gramEnd"/>
            <w:r>
              <w:rPr>
                <w:rFonts w:ascii="標楷體" w:eastAsia="標楷體" w:hAnsi="標楷體" w:hint="eastAsia"/>
              </w:rPr>
              <w:t>一個新創產地自產自銷的特色小點心，需要的原料有哪些?如何取得?</w:t>
            </w:r>
          </w:p>
          <w:p w:rsidR="005143B0" w:rsidRDefault="005143B0" w:rsidP="005143B0">
            <w:pPr>
              <w:pStyle w:val="ac"/>
              <w:spacing w:before="24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教師介紹原料中筋及低筋麵粉、奶油、糖粉、餡料，餡料是本地產物金桔。</w:t>
            </w:r>
          </w:p>
          <w:p w:rsidR="006828DC" w:rsidRPr="006828DC" w:rsidRDefault="006828DC" w:rsidP="006828DC">
            <w:pPr>
              <w:pStyle w:val="ac"/>
              <w:numPr>
                <w:ilvl w:val="0"/>
                <w:numId w:val="22"/>
              </w:numPr>
              <w:spacing w:before="240"/>
              <w:ind w:leftChars="0"/>
              <w:jc w:val="both"/>
              <w:rPr>
                <w:rFonts w:ascii="標楷體" w:eastAsia="標楷體" w:hAnsi="標楷體"/>
              </w:rPr>
            </w:pPr>
            <w:r w:rsidRPr="006828DC">
              <w:rPr>
                <w:rFonts w:ascii="標楷體" w:eastAsia="標楷體" w:hAnsi="標楷體" w:hint="eastAsia"/>
              </w:rPr>
              <w:t>教師教導</w:t>
            </w:r>
            <w:proofErr w:type="gramStart"/>
            <w:r w:rsidRPr="006828DC">
              <w:rPr>
                <w:rFonts w:ascii="標楷體" w:eastAsia="標楷體" w:hAnsi="標楷體" w:hint="eastAsia"/>
              </w:rPr>
              <w:t>自製餡</w:t>
            </w:r>
            <w:proofErr w:type="gramEnd"/>
            <w:r w:rsidRPr="006828DC">
              <w:rPr>
                <w:rFonts w:ascii="標楷體" w:eastAsia="標楷體" w:hAnsi="標楷體" w:hint="eastAsia"/>
              </w:rPr>
              <w:t>料~準備金桔醬的製作原料。</w:t>
            </w:r>
          </w:p>
          <w:p w:rsidR="006828DC" w:rsidRDefault="006828DC" w:rsidP="006828DC">
            <w:pPr>
              <w:spacing w:befor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材料:</w:t>
            </w:r>
          </w:p>
          <w:p w:rsidR="006828DC" w:rsidRDefault="006828DC" w:rsidP="006828DC">
            <w:pPr>
              <w:spacing w:befor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金棗600</w:t>
            </w: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，細砂糖200</w:t>
            </w: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，麥芽糖100</w:t>
            </w: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，白開水300</w:t>
            </w:r>
            <w:r>
              <w:rPr>
                <w:rFonts w:ascii="標楷體" w:eastAsia="標楷體" w:hAnsi="標楷體"/>
              </w:rPr>
              <w:t>cc</w:t>
            </w:r>
          </w:p>
          <w:p w:rsidR="006828DC" w:rsidRDefault="006828DC" w:rsidP="006828DC">
            <w:pPr>
              <w:spacing w:befor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步驟:</w:t>
            </w:r>
          </w:p>
          <w:p w:rsidR="006828DC" w:rsidRDefault="006828DC" w:rsidP="006828DC">
            <w:pPr>
              <w:spacing w:before="24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▇</w:t>
            </w:r>
            <w:proofErr w:type="gramEnd"/>
            <w:r>
              <w:rPr>
                <w:rFonts w:ascii="標楷體" w:eastAsia="標楷體" w:hAnsi="標楷體" w:hint="eastAsia"/>
              </w:rPr>
              <w:t>金桔洗乾淨，用紙巾擦乾</w:t>
            </w:r>
          </w:p>
          <w:p w:rsidR="006828DC" w:rsidRDefault="006828DC" w:rsidP="006828DC">
            <w:pPr>
              <w:spacing w:before="24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▇</w:t>
            </w:r>
            <w:proofErr w:type="gramEnd"/>
            <w:r>
              <w:rPr>
                <w:rFonts w:ascii="標楷體" w:eastAsia="標楷體" w:hAnsi="標楷體" w:hint="eastAsia"/>
              </w:rPr>
              <w:t>用小刀在金桔身上畫4條線，放入盆中</w:t>
            </w:r>
          </w:p>
          <w:p w:rsidR="006828DC" w:rsidRDefault="006828DC" w:rsidP="006828DC">
            <w:pPr>
              <w:spacing w:before="24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▇</w:t>
            </w:r>
            <w:proofErr w:type="gramEnd"/>
            <w:r>
              <w:rPr>
                <w:rFonts w:ascii="標楷體" w:eastAsia="標楷體" w:hAnsi="標楷體" w:hint="eastAsia"/>
              </w:rPr>
              <w:t>將細砂糖份量的1/2及白開水加入</w:t>
            </w:r>
          </w:p>
          <w:p w:rsidR="006828DC" w:rsidRDefault="006828DC" w:rsidP="006828DC">
            <w:pPr>
              <w:spacing w:before="24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▇</w:t>
            </w:r>
            <w:proofErr w:type="gramEnd"/>
            <w:r>
              <w:rPr>
                <w:rFonts w:ascii="標楷體" w:eastAsia="標楷體" w:hAnsi="標楷體" w:hint="eastAsia"/>
              </w:rPr>
              <w:t>整個盆子放</w:t>
            </w:r>
            <w:proofErr w:type="gramStart"/>
            <w:r>
              <w:rPr>
                <w:rFonts w:ascii="標楷體" w:eastAsia="標楷體" w:hAnsi="標楷體" w:hint="eastAsia"/>
              </w:rPr>
              <w:t>到秤上</w:t>
            </w:r>
            <w:proofErr w:type="gramEnd"/>
            <w:r>
              <w:rPr>
                <w:rFonts w:ascii="標楷體" w:eastAsia="標楷體" w:hAnsi="標楷體" w:hint="eastAsia"/>
              </w:rPr>
              <w:t>，加入約100</w:t>
            </w:r>
            <w:r>
              <w:rPr>
                <w:rFonts w:ascii="標楷體" w:eastAsia="標楷體" w:hAnsi="標楷體"/>
              </w:rPr>
              <w:t>g</w:t>
            </w:r>
            <w:r>
              <w:rPr>
                <w:rFonts w:ascii="標楷體" w:eastAsia="標楷體" w:hAnsi="標楷體" w:hint="eastAsia"/>
              </w:rPr>
              <w:t>的麥芽糖。</w:t>
            </w:r>
          </w:p>
          <w:p w:rsidR="006828DC" w:rsidRDefault="00146D3B" w:rsidP="006828DC">
            <w:pPr>
              <w:spacing w:before="24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▇放到爐上</w:t>
            </w:r>
            <w:proofErr w:type="gramEnd"/>
            <w:r>
              <w:rPr>
                <w:rFonts w:ascii="標楷體" w:eastAsia="標楷體" w:hAnsi="標楷體" w:hint="eastAsia"/>
              </w:rPr>
              <w:t>，使用微</w:t>
            </w:r>
            <w:r w:rsidR="006828DC">
              <w:rPr>
                <w:rFonts w:ascii="標楷體" w:eastAsia="標楷體" w:hAnsi="標楷體" w:hint="eastAsia"/>
              </w:rPr>
              <w:t>火熬煮，不時</w:t>
            </w:r>
            <w:proofErr w:type="gramStart"/>
            <w:r w:rsidR="006828DC">
              <w:rPr>
                <w:rFonts w:ascii="標楷體" w:eastAsia="標楷體" w:hAnsi="標楷體" w:hint="eastAsia"/>
              </w:rPr>
              <w:t>用木匙</w:t>
            </w:r>
            <w:r>
              <w:rPr>
                <w:rFonts w:ascii="標楷體" w:eastAsia="標楷體" w:hAnsi="標楷體" w:hint="eastAsia"/>
              </w:rPr>
              <w:t>攪拌</w:t>
            </w:r>
            <w:proofErr w:type="gramEnd"/>
            <w:r>
              <w:rPr>
                <w:rFonts w:ascii="標楷體" w:eastAsia="標楷體" w:hAnsi="標楷體" w:hint="eastAsia"/>
              </w:rPr>
              <w:t>均勻到麥芽糖全部融化(一開始要有意點耐心，金桔煮一下就會產生湯汁，麥芽糖才會比較容易融化)</w:t>
            </w:r>
          </w:p>
          <w:p w:rsidR="00146D3B" w:rsidRDefault="00146D3B" w:rsidP="006828DC">
            <w:pPr>
              <w:spacing w:before="24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▇</w:t>
            </w:r>
            <w:proofErr w:type="gramEnd"/>
            <w:r>
              <w:rPr>
                <w:rFonts w:ascii="標楷體" w:eastAsia="標楷體" w:hAnsi="標楷體" w:hint="eastAsia"/>
              </w:rPr>
              <w:t>再將剩下的細砂糖加入，繼續在爐上小火熬煮</w:t>
            </w:r>
          </w:p>
          <w:p w:rsidR="00146D3B" w:rsidRDefault="00146D3B" w:rsidP="006828DC">
            <w:pPr>
              <w:spacing w:before="24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▇</w:t>
            </w:r>
            <w:proofErr w:type="gramEnd"/>
            <w:r>
              <w:rPr>
                <w:rFonts w:ascii="標楷體" w:eastAsia="標楷體" w:hAnsi="標楷體" w:hint="eastAsia"/>
              </w:rPr>
              <w:t>中間不時翻攪均勻</w:t>
            </w:r>
          </w:p>
          <w:p w:rsidR="00146D3B" w:rsidRDefault="00146D3B" w:rsidP="006828DC">
            <w:pPr>
              <w:spacing w:before="24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▇</w:t>
            </w:r>
            <w:proofErr w:type="gramEnd"/>
            <w:r>
              <w:rPr>
                <w:rFonts w:ascii="標楷體" w:eastAsia="標楷體" w:hAnsi="標楷體" w:hint="eastAsia"/>
              </w:rPr>
              <w:t>約煮10-12分鐘直到金桔有半透明感覺</w:t>
            </w:r>
            <w:proofErr w:type="gramStart"/>
            <w:r>
              <w:rPr>
                <w:rFonts w:ascii="標楷體" w:eastAsia="標楷體" w:hAnsi="標楷體" w:hint="eastAsia"/>
              </w:rPr>
              <w:t>即可關</w:t>
            </w:r>
            <w:proofErr w:type="gramEnd"/>
            <w:r>
              <w:rPr>
                <w:rFonts w:ascii="標楷體" w:eastAsia="標楷體" w:hAnsi="標楷體" w:hint="eastAsia"/>
              </w:rPr>
              <w:t>火</w:t>
            </w:r>
          </w:p>
          <w:p w:rsidR="00146D3B" w:rsidRDefault="00146D3B" w:rsidP="006828DC">
            <w:pPr>
              <w:spacing w:before="24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▇</w:t>
            </w:r>
            <w:proofErr w:type="gramEnd"/>
            <w:r>
              <w:rPr>
                <w:rFonts w:ascii="標楷體" w:eastAsia="標楷體" w:hAnsi="標楷體" w:hint="eastAsia"/>
              </w:rPr>
              <w:t>蓋上蓋子靜置到隔天即可</w:t>
            </w:r>
          </w:p>
          <w:p w:rsidR="00146D3B" w:rsidRDefault="00146D3B" w:rsidP="006828DC">
            <w:pPr>
              <w:spacing w:before="24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▇</w:t>
            </w:r>
            <w:proofErr w:type="gramEnd"/>
            <w:r>
              <w:rPr>
                <w:rFonts w:ascii="標楷體" w:eastAsia="標楷體" w:hAnsi="標楷體" w:hint="eastAsia"/>
              </w:rPr>
              <w:t>連湯汁一起放入乾淨的玻璃瓶中保存(放冰箱可以保存2-3個月沒問題)</w:t>
            </w:r>
          </w:p>
          <w:p w:rsidR="00146D3B" w:rsidRDefault="00146D3B" w:rsidP="006828DC">
            <w:pPr>
              <w:spacing w:before="24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▇</w:t>
            </w:r>
            <w:proofErr w:type="gramEnd"/>
            <w:r>
              <w:rPr>
                <w:rFonts w:ascii="標楷體" w:eastAsia="標楷體" w:hAnsi="標楷體" w:hint="eastAsia"/>
              </w:rPr>
              <w:t>湯汁可以隨意沖泡冷水或熱水當飲料喝</w:t>
            </w:r>
          </w:p>
          <w:p w:rsidR="00146D3B" w:rsidRDefault="00146D3B" w:rsidP="006828DC">
            <w:pPr>
              <w:spacing w:befor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~(第二節結束)~</w:t>
            </w:r>
          </w:p>
          <w:p w:rsidR="00146D3B" w:rsidRPr="00146D3B" w:rsidRDefault="00146D3B" w:rsidP="00146D3B">
            <w:pPr>
              <w:pStyle w:val="ac"/>
              <w:numPr>
                <w:ilvl w:val="0"/>
                <w:numId w:val="22"/>
              </w:numPr>
              <w:spacing w:before="240"/>
              <w:ind w:leftChars="0"/>
              <w:jc w:val="both"/>
              <w:rPr>
                <w:rFonts w:ascii="標楷體" w:eastAsia="標楷體" w:hAnsi="標楷體"/>
              </w:rPr>
            </w:pPr>
            <w:r w:rsidRPr="00146D3B">
              <w:rPr>
                <w:rFonts w:ascii="標楷體" w:eastAsia="標楷體" w:hAnsi="標楷體" w:hint="eastAsia"/>
              </w:rPr>
              <w:t>學生分組實作金桔</w:t>
            </w:r>
            <w:proofErr w:type="gramStart"/>
            <w:r w:rsidRPr="00146D3B">
              <w:rPr>
                <w:rFonts w:ascii="標楷體" w:eastAsia="標楷體" w:hAnsi="標楷體" w:hint="eastAsia"/>
              </w:rPr>
              <w:t>餅</w:t>
            </w:r>
            <w:proofErr w:type="gramEnd"/>
          </w:p>
          <w:p w:rsidR="00146D3B" w:rsidRDefault="00146D3B" w:rsidP="00146D3B">
            <w:pPr>
              <w:pStyle w:val="ac"/>
              <w:spacing w:before="24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材料:</w:t>
            </w:r>
          </w:p>
          <w:p w:rsidR="009F41DF" w:rsidRDefault="009F41DF" w:rsidP="009F41DF">
            <w:pPr>
              <w:pStyle w:val="ac"/>
              <w:numPr>
                <w:ilvl w:val="0"/>
                <w:numId w:val="25"/>
              </w:numPr>
              <w:spacing w:before="24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餅皮</w:t>
            </w:r>
          </w:p>
          <w:p w:rsidR="009F41DF" w:rsidRDefault="009F41DF" w:rsidP="009F41DF">
            <w:pPr>
              <w:spacing w:before="240"/>
              <w:ind w:left="48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油皮</w:t>
            </w:r>
            <w:proofErr w:type="gramEnd"/>
            <w:r>
              <w:rPr>
                <w:rFonts w:ascii="標楷體" w:eastAsia="標楷體" w:hAnsi="標楷體" w:hint="eastAsia"/>
              </w:rPr>
              <w:t>:中筋麵粉、奶油；油酥:低筋麵粉、奶油、糖粉</w:t>
            </w:r>
          </w:p>
          <w:p w:rsidR="009F41DF" w:rsidRPr="009F41DF" w:rsidRDefault="009F41DF" w:rsidP="009F41DF">
            <w:pPr>
              <w:pStyle w:val="ac"/>
              <w:numPr>
                <w:ilvl w:val="0"/>
                <w:numId w:val="25"/>
              </w:numPr>
              <w:spacing w:before="240"/>
              <w:ind w:leftChars="0"/>
              <w:jc w:val="both"/>
              <w:rPr>
                <w:rFonts w:ascii="標楷體" w:eastAsia="標楷體" w:hAnsi="標楷體"/>
              </w:rPr>
            </w:pPr>
            <w:r w:rsidRPr="009F41DF">
              <w:rPr>
                <w:rFonts w:ascii="標楷體" w:eastAsia="標楷體" w:hAnsi="標楷體" w:hint="eastAsia"/>
              </w:rPr>
              <w:t>餡料:自製</w:t>
            </w:r>
            <w:proofErr w:type="gramStart"/>
            <w:r w:rsidRPr="009F41DF">
              <w:rPr>
                <w:rFonts w:ascii="標楷體" w:eastAsia="標楷體" w:hAnsi="標楷體" w:hint="eastAsia"/>
              </w:rPr>
              <w:t>桔醬餡</w:t>
            </w:r>
            <w:proofErr w:type="gramEnd"/>
          </w:p>
          <w:p w:rsidR="009F41DF" w:rsidRDefault="009F41DF" w:rsidP="009F41DF">
            <w:pPr>
              <w:pStyle w:val="ac"/>
              <w:numPr>
                <w:ilvl w:val="0"/>
                <w:numId w:val="25"/>
              </w:numPr>
              <w:spacing w:before="24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裝飾:白芝麻</w:t>
            </w:r>
          </w:p>
          <w:p w:rsidR="009F41DF" w:rsidRDefault="009F41DF" w:rsidP="009F41DF">
            <w:pPr>
              <w:spacing w:before="240"/>
              <w:ind w:left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步驟:</w:t>
            </w:r>
          </w:p>
          <w:p w:rsidR="009F41DF" w:rsidRPr="009F41DF" w:rsidRDefault="009F41DF" w:rsidP="009F41DF">
            <w:pPr>
              <w:pStyle w:val="ac"/>
              <w:numPr>
                <w:ilvl w:val="0"/>
                <w:numId w:val="26"/>
              </w:numPr>
              <w:spacing w:before="240"/>
              <w:ind w:leftChars="0"/>
              <w:jc w:val="both"/>
              <w:rPr>
                <w:rFonts w:ascii="標楷體" w:eastAsia="標楷體" w:hAnsi="標楷體"/>
              </w:rPr>
            </w:pPr>
            <w:r w:rsidRPr="009F41DF">
              <w:rPr>
                <w:rFonts w:ascii="標楷體" w:eastAsia="標楷體" w:hAnsi="標楷體" w:hint="eastAsia"/>
              </w:rPr>
              <w:t>餅皮作法</w:t>
            </w:r>
          </w:p>
          <w:p w:rsidR="009F41DF" w:rsidRDefault="009F41DF" w:rsidP="009F41DF">
            <w:pPr>
              <w:spacing w:before="24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▇將油皮的</w:t>
            </w:r>
            <w:proofErr w:type="gramEnd"/>
            <w:r>
              <w:rPr>
                <w:rFonts w:ascii="標楷體" w:eastAsia="標楷體" w:hAnsi="標楷體" w:hint="eastAsia"/>
              </w:rPr>
              <w:t>所有材料混合，</w:t>
            </w:r>
            <w:proofErr w:type="gramStart"/>
            <w:r>
              <w:rPr>
                <w:rFonts w:ascii="標楷體" w:eastAsia="標楷體" w:hAnsi="標楷體" w:hint="eastAsia"/>
              </w:rPr>
              <w:t>揉至</w:t>
            </w:r>
            <w:proofErr w:type="gramEnd"/>
            <w:r>
              <w:rPr>
                <w:rFonts w:ascii="標楷體" w:eastAsia="標楷體" w:hAnsi="標楷體" w:hint="eastAsia"/>
              </w:rPr>
              <w:t>Q軟</w:t>
            </w:r>
          </w:p>
          <w:p w:rsidR="009F41DF" w:rsidRDefault="009F41DF" w:rsidP="009F41DF">
            <w:pPr>
              <w:spacing w:before="24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▇</w:t>
            </w:r>
            <w:proofErr w:type="gramEnd"/>
            <w:r>
              <w:rPr>
                <w:rFonts w:ascii="標楷體" w:eastAsia="標楷體" w:hAnsi="標楷體" w:hint="eastAsia"/>
              </w:rPr>
              <w:t>把油酥的材料</w:t>
            </w:r>
            <w:proofErr w:type="gramStart"/>
            <w:r>
              <w:rPr>
                <w:rFonts w:ascii="標楷體" w:eastAsia="標楷體" w:hAnsi="標楷體" w:hint="eastAsia"/>
              </w:rPr>
              <w:t>用切刀拌勻</w:t>
            </w:r>
            <w:proofErr w:type="gramEnd"/>
            <w:r>
              <w:rPr>
                <w:rFonts w:ascii="標楷體" w:eastAsia="標楷體" w:hAnsi="標楷體" w:hint="eastAsia"/>
              </w:rPr>
              <w:t>成團，不可搓揉以免出筋</w:t>
            </w:r>
          </w:p>
          <w:p w:rsidR="009F41DF" w:rsidRDefault="009F41DF" w:rsidP="009F41DF">
            <w:pPr>
              <w:spacing w:before="24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▇把油皮和</w:t>
            </w:r>
            <w:proofErr w:type="gramEnd"/>
            <w:r>
              <w:rPr>
                <w:rFonts w:ascii="標楷體" w:eastAsia="標楷體" w:hAnsi="標楷體" w:hint="eastAsia"/>
              </w:rPr>
              <w:t>油酥各分成等小份，用油皮包好油酥，然後用三</w:t>
            </w:r>
            <w:proofErr w:type="gramStart"/>
            <w:r>
              <w:rPr>
                <w:rFonts w:ascii="標楷體" w:eastAsia="標楷體" w:hAnsi="標楷體" w:hint="eastAsia"/>
              </w:rPr>
              <w:t>折法感</w:t>
            </w:r>
            <w:proofErr w:type="gramEnd"/>
            <w:r>
              <w:rPr>
                <w:rFonts w:ascii="標楷體" w:eastAsia="標楷體" w:hAnsi="標楷體" w:hint="eastAsia"/>
              </w:rPr>
              <w:t>好備用</w:t>
            </w:r>
          </w:p>
          <w:p w:rsidR="009F41DF" w:rsidRPr="00F6692D" w:rsidRDefault="00F6692D" w:rsidP="00F6692D">
            <w:pPr>
              <w:pStyle w:val="ac"/>
              <w:numPr>
                <w:ilvl w:val="0"/>
                <w:numId w:val="26"/>
              </w:numPr>
              <w:spacing w:before="240"/>
              <w:ind w:leftChars="0"/>
              <w:jc w:val="both"/>
              <w:rPr>
                <w:rFonts w:ascii="標楷體" w:eastAsia="標楷體" w:hAnsi="標楷體"/>
              </w:rPr>
            </w:pPr>
            <w:r w:rsidRPr="00F6692D">
              <w:rPr>
                <w:rFonts w:ascii="標楷體" w:eastAsia="標楷體" w:hAnsi="標楷體" w:hint="eastAsia"/>
              </w:rPr>
              <w:t>金桔</w:t>
            </w:r>
            <w:proofErr w:type="gramStart"/>
            <w:r w:rsidRPr="00F6692D">
              <w:rPr>
                <w:rFonts w:ascii="標楷體" w:eastAsia="標楷體" w:hAnsi="標楷體" w:hint="eastAsia"/>
              </w:rPr>
              <w:t>餅</w:t>
            </w:r>
            <w:proofErr w:type="gramEnd"/>
            <w:r w:rsidRPr="00F6692D">
              <w:rPr>
                <w:rFonts w:ascii="標楷體" w:eastAsia="標楷體" w:hAnsi="標楷體" w:hint="eastAsia"/>
              </w:rPr>
              <w:t>作法</w:t>
            </w:r>
          </w:p>
          <w:p w:rsidR="00F6692D" w:rsidRDefault="00F6692D" w:rsidP="00F6692D">
            <w:pPr>
              <w:spacing w:before="24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▇</w:t>
            </w:r>
            <w:proofErr w:type="gramEnd"/>
            <w:r>
              <w:rPr>
                <w:rFonts w:ascii="標楷體" w:eastAsia="標楷體" w:hAnsi="標楷體" w:hint="eastAsia"/>
              </w:rPr>
              <w:t>把每份的皮包上每份的餡料，用手掌</w:t>
            </w:r>
            <w:proofErr w:type="gramStart"/>
            <w:r>
              <w:rPr>
                <w:rFonts w:ascii="標楷體" w:eastAsia="標楷體" w:hAnsi="標楷體" w:hint="eastAsia"/>
              </w:rPr>
              <w:t>以拍壓的</w:t>
            </w:r>
            <w:proofErr w:type="gramEnd"/>
            <w:r>
              <w:rPr>
                <w:rFonts w:ascii="標楷體" w:eastAsia="標楷體" w:hAnsi="標楷體" w:hint="eastAsia"/>
              </w:rPr>
              <w:t>方式壓成圓餅</w:t>
            </w:r>
          </w:p>
          <w:p w:rsidR="00F6692D" w:rsidRDefault="00F6692D" w:rsidP="00F6692D">
            <w:pPr>
              <w:spacing w:before="24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▇</w:t>
            </w:r>
            <w:proofErr w:type="gramEnd"/>
            <w:r>
              <w:rPr>
                <w:rFonts w:ascii="標楷體" w:eastAsia="標楷體" w:hAnsi="標楷體" w:hint="eastAsia"/>
              </w:rPr>
              <w:t>烤盤不用抹</w:t>
            </w:r>
            <w:proofErr w:type="gramStart"/>
            <w:r>
              <w:rPr>
                <w:rFonts w:ascii="標楷體" w:eastAsia="標楷體" w:hAnsi="標楷體" w:hint="eastAsia"/>
              </w:rPr>
              <w:t>油排入園餅</w:t>
            </w:r>
            <w:proofErr w:type="gramEnd"/>
            <w:r>
              <w:rPr>
                <w:rFonts w:ascii="標楷體" w:eastAsia="標楷體" w:hAnsi="標楷體" w:hint="eastAsia"/>
              </w:rPr>
              <w:t>，將烤爐遇熱後用小火190-200度啟成金黃色，再</w:t>
            </w:r>
            <w:proofErr w:type="gramStart"/>
            <w:r>
              <w:rPr>
                <w:rFonts w:ascii="標楷體" w:eastAsia="標楷體" w:hAnsi="標楷體" w:hint="eastAsia"/>
              </w:rPr>
              <w:t>翻面烤成</w:t>
            </w:r>
            <w:proofErr w:type="gramEnd"/>
            <w:r>
              <w:rPr>
                <w:rFonts w:ascii="標楷體" w:eastAsia="標楷體" w:hAnsi="標楷體" w:hint="eastAsia"/>
              </w:rPr>
              <w:t>金黃色即可</w:t>
            </w:r>
          </w:p>
          <w:p w:rsidR="00F6692D" w:rsidRPr="00F6692D" w:rsidRDefault="00F6692D" w:rsidP="00F6692D">
            <w:pPr>
              <w:pStyle w:val="ac"/>
              <w:numPr>
                <w:ilvl w:val="0"/>
                <w:numId w:val="22"/>
              </w:numPr>
              <w:spacing w:before="240"/>
              <w:ind w:leftChars="0"/>
              <w:jc w:val="both"/>
              <w:rPr>
                <w:rFonts w:ascii="標楷體" w:eastAsia="標楷體" w:hAnsi="標楷體"/>
              </w:rPr>
            </w:pPr>
            <w:r w:rsidRPr="00F6692D">
              <w:rPr>
                <w:rFonts w:ascii="標楷體" w:eastAsia="標楷體" w:hAnsi="標楷體" w:hint="eastAsia"/>
              </w:rPr>
              <w:t>成品分享活動</w:t>
            </w:r>
          </w:p>
          <w:p w:rsidR="00F6692D" w:rsidRDefault="00F6692D" w:rsidP="00F6692D">
            <w:pPr>
              <w:spacing w:before="24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lastRenderedPageBreak/>
              <w:t>▇</w:t>
            </w:r>
            <w:proofErr w:type="gramEnd"/>
            <w:r>
              <w:rPr>
                <w:rFonts w:ascii="標楷體" w:eastAsia="標楷體" w:hAnsi="標楷體" w:hint="eastAsia"/>
              </w:rPr>
              <w:t>學生討論並比較自製糕餅與市售的口感差異與心得分享</w:t>
            </w:r>
          </w:p>
          <w:p w:rsidR="00F6692D" w:rsidRPr="00F6692D" w:rsidRDefault="00F6692D" w:rsidP="00F6692D">
            <w:pPr>
              <w:spacing w:befor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~(第三節結束)~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2D" w:rsidRDefault="0002652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lastRenderedPageBreak/>
              <w:t>5</w:t>
            </w:r>
          </w:p>
          <w:p w:rsidR="00995326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分</w:t>
            </w:r>
          </w:p>
          <w:p w:rsidR="00D90816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鐘</w:t>
            </w: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02652D" w:rsidRDefault="0002652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</w:p>
          <w:p w:rsidR="00995326" w:rsidRDefault="0002652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分</w:t>
            </w:r>
          </w:p>
          <w:p w:rsidR="0061527D" w:rsidRDefault="0002652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鐘</w:t>
            </w: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995326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10</w:t>
            </w:r>
          </w:p>
          <w:p w:rsidR="00995326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分</w:t>
            </w:r>
          </w:p>
          <w:p w:rsidR="0061527D" w:rsidRDefault="0061527D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鐘</w:t>
            </w: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995326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15</w:t>
            </w:r>
          </w:p>
          <w:p w:rsidR="00995326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分</w:t>
            </w: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鐘</w:t>
            </w: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</w:p>
          <w:p w:rsidR="001236D6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分</w:t>
            </w: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鐘</w:t>
            </w: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995326" w:rsidRDefault="00995326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995326" w:rsidRDefault="00995326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995326" w:rsidRDefault="00995326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995326" w:rsidRDefault="00995326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995326" w:rsidRDefault="00995326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995326" w:rsidRDefault="00995326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995326" w:rsidRDefault="00995326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995326" w:rsidRDefault="00995326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995326" w:rsidRDefault="00995326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995326" w:rsidRDefault="00995326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995326" w:rsidRDefault="00995326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1236D6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10</w:t>
            </w:r>
          </w:p>
          <w:p w:rsidR="001236D6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分</w:t>
            </w: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鐘</w:t>
            </w: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1236D6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10</w:t>
            </w:r>
          </w:p>
          <w:p w:rsidR="001236D6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分</w:t>
            </w: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鐘</w:t>
            </w: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Pr="001236D6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1236D6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20</w:t>
            </w:r>
          </w:p>
          <w:p w:rsidR="001236D6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分</w:t>
            </w: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鐘</w:t>
            </w: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</w:p>
          <w:p w:rsidR="001236D6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分</w:t>
            </w: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鐘</w:t>
            </w: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1236D6" w:rsidRDefault="001236D6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1236D6" w:rsidRDefault="001236D6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1236D6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15</w:t>
            </w:r>
          </w:p>
          <w:p w:rsidR="001236D6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分</w:t>
            </w: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鐘</w:t>
            </w: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1236D6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15</w:t>
            </w:r>
          </w:p>
          <w:p w:rsidR="001236D6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分</w:t>
            </w: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鐘</w:t>
            </w: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</w:p>
          <w:p w:rsidR="001236D6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分</w:t>
            </w: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鐘</w:t>
            </w: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2A03B0" w:rsidRDefault="002A03B0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995326" w:rsidRPr="00405E05" w:rsidRDefault="00995326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</w:tcPr>
          <w:p w:rsidR="00D90816" w:rsidRPr="0002652D" w:rsidRDefault="0002652D" w:rsidP="0002652D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 w:rsidRPr="0002652D">
              <w:rPr>
                <w:rFonts w:ascii="Times New Roman" w:eastAsia="標楷體" w:hAnsi="Times New Roman" w:hint="eastAsia"/>
                <w:color w:val="A6A6A6"/>
              </w:rPr>
              <w:lastRenderedPageBreak/>
              <w:t>能說出核災食品的傷害</w:t>
            </w: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Pr="0002652D" w:rsidRDefault="0002652D" w:rsidP="0002652D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 w:rsidRPr="0002652D">
              <w:rPr>
                <w:rFonts w:ascii="Times New Roman" w:eastAsia="標楷體" w:hAnsi="Times New Roman" w:hint="eastAsia"/>
                <w:color w:val="A6A6A6"/>
              </w:rPr>
              <w:t>能辨識食品添加物種類及其對身體的影響。</w:t>
            </w: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02652D" w:rsidRDefault="0002652D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  <w:r>
              <w:rPr>
                <w:rFonts w:ascii="Times New Roman" w:eastAsia="標楷體" w:hAnsi="Times New Roman" w:hint="eastAsia"/>
                <w:color w:val="A6A6A6"/>
              </w:rPr>
              <w:t>能上網查詢不</w:t>
            </w:r>
            <w:proofErr w:type="gramStart"/>
            <w:r>
              <w:rPr>
                <w:rFonts w:ascii="Times New Roman" w:eastAsia="標楷體" w:hAnsi="Times New Roman" w:hint="eastAsia"/>
                <w:color w:val="A6A6A6"/>
              </w:rPr>
              <w:t>清楚的</w:t>
            </w:r>
            <w:proofErr w:type="gramEnd"/>
            <w:r>
              <w:rPr>
                <w:rFonts w:ascii="Times New Roman" w:eastAsia="標楷體" w:hAnsi="Times New Roman" w:hint="eastAsia"/>
                <w:color w:val="A6A6A6"/>
              </w:rPr>
              <w:t>食材特性</w:t>
            </w: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  <w:r>
              <w:rPr>
                <w:rFonts w:ascii="Times New Roman" w:eastAsia="標楷體" w:hAnsi="Times New Roman" w:hint="eastAsia"/>
                <w:color w:val="A6A6A6"/>
              </w:rPr>
              <w:t>能清楚人工添加物的種類與毒性</w:t>
            </w: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02652D">
            <w:pPr>
              <w:pStyle w:val="ac"/>
              <w:ind w:leftChars="0" w:left="360"/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Pr="007470CA" w:rsidRDefault="007470CA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7470CA">
            <w:pPr>
              <w:jc w:val="both"/>
              <w:rPr>
                <w:rFonts w:ascii="Times New Roman" w:eastAsia="標楷體" w:hAnsi="Times New Roman" w:cstheme="minorBidi"/>
                <w:color w:val="A6A6A6"/>
                <w:kern w:val="2"/>
                <w:szCs w:val="22"/>
              </w:rPr>
            </w:pPr>
            <w:r>
              <w:rPr>
                <w:rFonts w:ascii="Times New Roman" w:eastAsia="標楷體" w:hAnsi="Times New Roman" w:cstheme="minorBidi" w:hint="eastAsia"/>
                <w:color w:val="A6A6A6"/>
                <w:kern w:val="2"/>
                <w:szCs w:val="22"/>
              </w:rPr>
              <w:t>能完成學習評量單</w:t>
            </w:r>
          </w:p>
          <w:p w:rsidR="007470CA" w:rsidRDefault="007470CA" w:rsidP="007470CA">
            <w:pPr>
              <w:jc w:val="both"/>
              <w:rPr>
                <w:rFonts w:ascii="Times New Roman" w:eastAsia="標楷體" w:hAnsi="Times New Roman" w:cstheme="minorBidi"/>
                <w:color w:val="A6A6A6"/>
                <w:kern w:val="2"/>
                <w:szCs w:val="22"/>
              </w:rPr>
            </w:pPr>
          </w:p>
          <w:p w:rsidR="007470CA" w:rsidRDefault="007470CA" w:rsidP="007470CA">
            <w:pPr>
              <w:jc w:val="both"/>
              <w:rPr>
                <w:rFonts w:ascii="Times New Roman" w:eastAsia="標楷體" w:hAnsi="Times New Roman" w:cstheme="minorBidi"/>
                <w:color w:val="A6A6A6"/>
                <w:kern w:val="2"/>
                <w:szCs w:val="22"/>
              </w:rPr>
            </w:pPr>
          </w:p>
          <w:p w:rsidR="007470CA" w:rsidRDefault="007470CA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>
              <w:rPr>
                <w:rFonts w:ascii="Times New Roman" w:eastAsia="標楷體" w:hAnsi="Times New Roman" w:hint="eastAsia"/>
                <w:color w:val="A6A6A6"/>
              </w:rPr>
              <w:t>能</w:t>
            </w:r>
            <w:proofErr w:type="gramStart"/>
            <w:r>
              <w:rPr>
                <w:rFonts w:ascii="Times New Roman" w:eastAsia="標楷體" w:hAnsi="Times New Roman" w:hint="eastAsia"/>
                <w:color w:val="A6A6A6"/>
              </w:rPr>
              <w:t>明白古</w:t>
            </w:r>
            <w:proofErr w:type="gramEnd"/>
            <w:r>
              <w:rPr>
                <w:rFonts w:ascii="Times New Roman" w:eastAsia="標楷體" w:hAnsi="Times New Roman" w:hint="eastAsia"/>
                <w:color w:val="A6A6A6"/>
              </w:rPr>
              <w:t>早天然添加物</w:t>
            </w:r>
          </w:p>
          <w:p w:rsidR="007470CA" w:rsidRDefault="007470CA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>
              <w:rPr>
                <w:rFonts w:ascii="Times New Roman" w:eastAsia="標楷體" w:hAnsi="Times New Roman" w:hint="eastAsia"/>
                <w:color w:val="A6A6A6"/>
              </w:rPr>
              <w:t>能利用</w:t>
            </w:r>
            <w:r>
              <w:rPr>
                <w:rFonts w:ascii="標楷體" w:eastAsia="標楷體" w:hAnsi="標楷體" w:hint="eastAsia"/>
              </w:rPr>
              <w:t>電腦查詢</w:t>
            </w:r>
          </w:p>
          <w:p w:rsidR="007470CA" w:rsidRDefault="007470CA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7470CA" w:rsidRDefault="007470CA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1236D6" w:rsidRDefault="001236D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>
              <w:rPr>
                <w:rFonts w:ascii="Times New Roman" w:eastAsia="標楷體" w:hAnsi="Times New Roman" w:hint="eastAsia"/>
                <w:color w:val="A6A6A6"/>
              </w:rPr>
              <w:t>能說出天然添加物名稱</w:t>
            </w:r>
          </w:p>
          <w:p w:rsidR="001236D6" w:rsidRDefault="001236D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1236D6" w:rsidRDefault="001236D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1236D6" w:rsidRDefault="001236D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1236D6" w:rsidRDefault="001236D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1236D6" w:rsidRDefault="001236D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1236D6" w:rsidRDefault="001236D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1236D6" w:rsidRDefault="001236D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>
              <w:rPr>
                <w:rFonts w:ascii="Times New Roman" w:eastAsia="標楷體" w:hAnsi="Times New Roman" w:hint="eastAsia"/>
                <w:color w:val="A6A6A6"/>
              </w:rPr>
              <w:t>能說出過剩柑橘的創意想法</w:t>
            </w:r>
          </w:p>
          <w:p w:rsidR="001236D6" w:rsidRDefault="001236D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1236D6" w:rsidRDefault="001236D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1236D6" w:rsidRDefault="001236D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1236D6" w:rsidRDefault="001236D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1236D6" w:rsidRDefault="001236D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1236D6" w:rsidRDefault="001236D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1236D6" w:rsidRDefault="001236D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>
              <w:rPr>
                <w:rFonts w:ascii="Times New Roman" w:eastAsia="標楷體" w:hAnsi="Times New Roman" w:hint="eastAsia"/>
                <w:color w:val="A6A6A6"/>
              </w:rPr>
              <w:t>學會處理各種食材，確保食材安全及避免浪費</w:t>
            </w: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>
              <w:rPr>
                <w:rFonts w:ascii="Times New Roman" w:eastAsia="標楷體" w:hAnsi="Times New Roman" w:hint="eastAsia"/>
                <w:color w:val="A6A6A6"/>
              </w:rPr>
              <w:lastRenderedPageBreak/>
              <w:t>能動手做金桔</w:t>
            </w:r>
            <w:proofErr w:type="gramStart"/>
            <w:r>
              <w:rPr>
                <w:rFonts w:ascii="Times New Roman" w:eastAsia="標楷體" w:hAnsi="Times New Roman" w:hint="eastAsia"/>
                <w:color w:val="A6A6A6"/>
              </w:rPr>
              <w:t>醬</w:t>
            </w:r>
            <w:proofErr w:type="gramEnd"/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>
              <w:rPr>
                <w:rFonts w:ascii="Times New Roman" w:eastAsia="標楷體" w:hAnsi="Times New Roman" w:hint="eastAsia"/>
                <w:color w:val="A6A6A6"/>
              </w:rPr>
              <w:t>能手做糕餅皮</w:t>
            </w: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  <w:p w:rsidR="00995326" w:rsidRDefault="00995326" w:rsidP="00995326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>
              <w:rPr>
                <w:rFonts w:ascii="Times New Roman" w:eastAsia="標楷體" w:hAnsi="Times New Roman" w:hint="eastAsia"/>
                <w:color w:val="A6A6A6"/>
              </w:rPr>
              <w:t>能手做糕餅料理</w:t>
            </w:r>
          </w:p>
          <w:p w:rsidR="00995326" w:rsidRPr="007470CA" w:rsidRDefault="00995326" w:rsidP="007470CA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</w:tc>
      </w:tr>
      <w:tr w:rsidR="00405E05" w:rsidRPr="00A05109" w:rsidTr="004C6A67">
        <w:trPr>
          <w:trHeight w:val="605"/>
        </w:trPr>
        <w:tc>
          <w:tcPr>
            <w:tcW w:w="9889" w:type="dxa"/>
            <w:gridSpan w:val="3"/>
          </w:tcPr>
          <w:p w:rsidR="00D90816" w:rsidRPr="00692913" w:rsidRDefault="000233D3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lastRenderedPageBreak/>
              <w:t>教學</w:t>
            </w:r>
            <w:r w:rsidRPr="000233D3">
              <w:rPr>
                <w:rFonts w:ascii="Times New Roman" w:eastAsia="標楷體" w:hAnsi="Times New Roman" w:hint="eastAsia"/>
                <w:b/>
              </w:rPr>
              <w:t>成果與省思</w:t>
            </w:r>
          </w:p>
          <w:p w:rsidR="00D90816" w:rsidRPr="00692913" w:rsidRDefault="00D90816" w:rsidP="004C6A67">
            <w:pPr>
              <w:jc w:val="both"/>
              <w:rPr>
                <w:rFonts w:ascii="Times New Roman" w:eastAsia="標楷體" w:hAnsi="Times New Roman"/>
                <w:b/>
                <w:color w:val="A6A6A6"/>
              </w:rPr>
            </w:pPr>
            <w:r w:rsidRPr="00692913">
              <w:rPr>
                <w:rFonts w:ascii="Times New Roman" w:eastAsia="標楷體" w:hAnsi="Times New Roman"/>
                <w:b/>
                <w:color w:val="A6A6A6"/>
              </w:rPr>
              <w:t>可包括學習歷程案例、教師教學心得、</w:t>
            </w:r>
            <w:proofErr w:type="gramStart"/>
            <w:r w:rsidRPr="00692913">
              <w:rPr>
                <w:rFonts w:ascii="Times New Roman" w:eastAsia="標楷體" w:hAnsi="Times New Roman"/>
                <w:b/>
                <w:color w:val="A6A6A6"/>
              </w:rPr>
              <w:t>觀課者</w:t>
            </w:r>
            <w:proofErr w:type="gramEnd"/>
            <w:r w:rsidRPr="00692913">
              <w:rPr>
                <w:rFonts w:ascii="Times New Roman" w:eastAsia="標楷體" w:hAnsi="Times New Roman"/>
                <w:b/>
                <w:color w:val="A6A6A6"/>
              </w:rPr>
              <w:t>心得、學習者心得等。</w:t>
            </w:r>
          </w:p>
          <w:p w:rsidR="00312891" w:rsidRPr="00692913" w:rsidRDefault="00312891" w:rsidP="00312891">
            <w:pPr>
              <w:pStyle w:val="ac"/>
              <w:numPr>
                <w:ilvl w:val="0"/>
                <w:numId w:val="28"/>
              </w:numPr>
              <w:ind w:leftChars="0"/>
              <w:jc w:val="both"/>
              <w:rPr>
                <w:rFonts w:ascii="Times New Roman" w:eastAsia="標楷體" w:hAnsi="Times New Roman"/>
                <w:b/>
                <w:color w:val="A6A6A6"/>
              </w:rPr>
            </w:pPr>
            <w:r w:rsidRPr="00692913">
              <w:rPr>
                <w:rFonts w:ascii="Times New Roman" w:eastAsia="標楷體" w:hAnsi="Times New Roman" w:hint="eastAsia"/>
                <w:b/>
                <w:color w:val="A6A6A6"/>
              </w:rPr>
              <w:t>經由課程學習，學生清楚食品添加物的種類及特性，並知道如何選擇對自己健康的食品</w:t>
            </w:r>
          </w:p>
          <w:p w:rsidR="00312891" w:rsidRPr="00692913" w:rsidRDefault="00312891" w:rsidP="00312891">
            <w:pPr>
              <w:pStyle w:val="ac"/>
              <w:numPr>
                <w:ilvl w:val="0"/>
                <w:numId w:val="28"/>
              </w:numPr>
              <w:ind w:leftChars="0"/>
              <w:jc w:val="both"/>
              <w:rPr>
                <w:rFonts w:ascii="Times New Roman" w:eastAsia="標楷體" w:hAnsi="Times New Roman"/>
                <w:b/>
                <w:color w:val="A6A6A6"/>
              </w:rPr>
            </w:pPr>
            <w:r w:rsidRPr="00692913">
              <w:rPr>
                <w:rFonts w:ascii="Times New Roman" w:eastAsia="標楷體" w:hAnsi="Times New Roman" w:hint="eastAsia"/>
                <w:b/>
                <w:color w:val="A6A6A6"/>
              </w:rPr>
              <w:t>透過討論與實作活動，學生知道自製食品雖製成麻煩又耗時，但是天然的食品是長期投資的追求，一場</w:t>
            </w:r>
            <w:r w:rsidRPr="00692913">
              <w:rPr>
                <w:rFonts w:ascii="Times New Roman" w:eastAsia="標楷體" w:hAnsi="Times New Roman" w:hint="eastAsia"/>
                <w:b/>
                <w:color w:val="A6A6A6"/>
              </w:rPr>
              <w:t>D</w:t>
            </w:r>
            <w:r w:rsidRPr="00692913">
              <w:rPr>
                <w:rFonts w:ascii="Times New Roman" w:eastAsia="標楷體" w:hAnsi="Times New Roman"/>
                <w:b/>
                <w:color w:val="A6A6A6"/>
              </w:rPr>
              <w:t>IY</w:t>
            </w:r>
            <w:r w:rsidRPr="00692913">
              <w:rPr>
                <w:rFonts w:ascii="Times New Roman" w:eastAsia="標楷體" w:hAnsi="Times New Roman" w:hint="eastAsia"/>
                <w:b/>
                <w:color w:val="A6A6A6"/>
              </w:rPr>
              <w:t>的洗禮課程，更深信健康食材把關靠自己</w:t>
            </w:r>
          </w:p>
          <w:p w:rsidR="00312891" w:rsidRPr="00692913" w:rsidRDefault="00312891" w:rsidP="00312891">
            <w:pPr>
              <w:pStyle w:val="ac"/>
              <w:numPr>
                <w:ilvl w:val="0"/>
                <w:numId w:val="28"/>
              </w:numPr>
              <w:ind w:leftChars="0"/>
              <w:jc w:val="both"/>
              <w:rPr>
                <w:rFonts w:ascii="Times New Roman" w:eastAsia="標楷體" w:hAnsi="Times New Roman"/>
                <w:b/>
                <w:color w:val="A6A6A6"/>
              </w:rPr>
            </w:pPr>
            <w:r w:rsidRPr="00692913">
              <w:rPr>
                <w:rFonts w:ascii="Times New Roman" w:eastAsia="標楷體" w:hAnsi="Times New Roman" w:hint="eastAsia"/>
                <w:b/>
                <w:color w:val="A6A6A6"/>
              </w:rPr>
              <w:t>若有足夠經費與時間，可以帶學生到縣內外</w:t>
            </w:r>
            <w:r w:rsidR="00995326">
              <w:rPr>
                <w:rFonts w:ascii="Times New Roman" w:eastAsia="標楷體" w:hAnsi="Times New Roman" w:hint="eastAsia"/>
                <w:b/>
                <w:color w:val="A6A6A6"/>
              </w:rPr>
              <w:t>相關農場或觀光工廠進行教學活動或產學合作課程，讓學生更深刻學習</w:t>
            </w:r>
            <w:proofErr w:type="gramStart"/>
            <w:r w:rsidR="00995326">
              <w:rPr>
                <w:rFonts w:ascii="Times New Roman" w:eastAsia="標楷體" w:hAnsi="Times New Roman" w:hint="eastAsia"/>
                <w:b/>
                <w:color w:val="A6A6A6"/>
              </w:rPr>
              <w:t>食</w:t>
            </w:r>
            <w:r w:rsidRPr="00692913">
              <w:rPr>
                <w:rFonts w:ascii="Times New Roman" w:eastAsia="標楷體" w:hAnsi="Times New Roman" w:hint="eastAsia"/>
                <w:b/>
                <w:color w:val="A6A6A6"/>
              </w:rPr>
              <w:t>農教愈，</w:t>
            </w:r>
            <w:proofErr w:type="gramEnd"/>
            <w:r w:rsidR="00475FCC" w:rsidRPr="00692913">
              <w:rPr>
                <w:rFonts w:ascii="Times New Roman" w:eastAsia="標楷體" w:hAnsi="Times New Roman" w:hint="eastAsia"/>
                <w:b/>
                <w:color w:val="A6A6A6"/>
              </w:rPr>
              <w:t>且可提高學習意願和成效，</w:t>
            </w:r>
            <w:proofErr w:type="gramStart"/>
            <w:r w:rsidR="00475FCC" w:rsidRPr="00692913">
              <w:rPr>
                <w:rFonts w:ascii="Times New Roman" w:eastAsia="標楷體" w:hAnsi="Times New Roman" w:hint="eastAsia"/>
                <w:b/>
                <w:color w:val="A6A6A6"/>
              </w:rPr>
              <w:t>生活實安觀念</w:t>
            </w:r>
            <w:proofErr w:type="gramEnd"/>
            <w:r w:rsidR="00475FCC" w:rsidRPr="00692913">
              <w:rPr>
                <w:rFonts w:ascii="Times New Roman" w:eastAsia="標楷體" w:hAnsi="Times New Roman" w:hint="eastAsia"/>
                <w:b/>
                <w:color w:val="A6A6A6"/>
              </w:rPr>
              <w:t>結合在地的產業，更能在日常生活中實踐</w:t>
            </w:r>
          </w:p>
        </w:tc>
      </w:tr>
      <w:tr w:rsidR="00405E05" w:rsidRPr="00A05109" w:rsidTr="004C6A67">
        <w:trPr>
          <w:trHeight w:val="93"/>
        </w:trPr>
        <w:tc>
          <w:tcPr>
            <w:tcW w:w="9889" w:type="dxa"/>
            <w:gridSpan w:val="3"/>
          </w:tcPr>
          <w:p w:rsidR="00D90816" w:rsidRPr="00692913" w:rsidRDefault="000233D3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參考資料：</w:t>
            </w:r>
          </w:p>
          <w:p w:rsidR="00D90816" w:rsidRPr="00692913" w:rsidRDefault="00F6692D" w:rsidP="00F6692D">
            <w:pPr>
              <w:pStyle w:val="ac"/>
              <w:numPr>
                <w:ilvl w:val="0"/>
                <w:numId w:val="27"/>
              </w:numPr>
              <w:ind w:leftChars="0"/>
              <w:jc w:val="both"/>
              <w:rPr>
                <w:rFonts w:ascii="Times New Roman" w:eastAsia="標楷體" w:hAnsi="Times New Roman"/>
                <w:b/>
                <w:color w:val="A6A6A6"/>
              </w:rPr>
            </w:pPr>
            <w:r w:rsidRPr="00692913">
              <w:rPr>
                <w:rFonts w:ascii="Times New Roman" w:eastAsia="標楷體" w:hAnsi="Times New Roman" w:hint="eastAsia"/>
                <w:b/>
                <w:color w:val="A6A6A6"/>
              </w:rPr>
              <w:t>高雄縣政府衛生局網站</w:t>
            </w:r>
          </w:p>
          <w:p w:rsidR="00F6692D" w:rsidRPr="00692913" w:rsidRDefault="00F6692D" w:rsidP="00F6692D">
            <w:pPr>
              <w:pStyle w:val="ac"/>
              <w:numPr>
                <w:ilvl w:val="0"/>
                <w:numId w:val="27"/>
              </w:numPr>
              <w:ind w:leftChars="0"/>
              <w:jc w:val="both"/>
              <w:rPr>
                <w:rFonts w:ascii="Times New Roman" w:eastAsia="標楷體" w:hAnsi="Times New Roman"/>
                <w:b/>
                <w:color w:val="A6A6A6"/>
              </w:rPr>
            </w:pPr>
            <w:r w:rsidRPr="00692913">
              <w:rPr>
                <w:rFonts w:ascii="Times New Roman" w:eastAsia="標楷體" w:hAnsi="Times New Roman" w:hint="eastAsia"/>
                <w:b/>
                <w:color w:val="A6A6A6"/>
              </w:rPr>
              <w:t>反核食品</w:t>
            </w:r>
            <w:r w:rsidR="00312891" w:rsidRPr="00692913">
              <w:rPr>
                <w:rFonts w:ascii="Times New Roman" w:eastAsia="標楷體" w:hAnsi="Times New Roman" w:hint="eastAsia"/>
                <w:b/>
                <w:color w:val="A6A6A6"/>
              </w:rPr>
              <w:t>即時新聞</w:t>
            </w:r>
          </w:p>
          <w:p w:rsidR="00312891" w:rsidRPr="00692913" w:rsidRDefault="00312891" w:rsidP="00F6692D">
            <w:pPr>
              <w:pStyle w:val="ac"/>
              <w:numPr>
                <w:ilvl w:val="0"/>
                <w:numId w:val="27"/>
              </w:numPr>
              <w:ind w:leftChars="0"/>
              <w:jc w:val="both"/>
              <w:rPr>
                <w:rFonts w:ascii="Times New Roman" w:eastAsia="標楷體" w:hAnsi="Times New Roman"/>
                <w:b/>
                <w:color w:val="A6A6A6"/>
              </w:rPr>
            </w:pPr>
            <w:r w:rsidRPr="00692913">
              <w:rPr>
                <w:rFonts w:ascii="Times New Roman" w:eastAsia="標楷體" w:hAnsi="Times New Roman" w:hint="eastAsia"/>
                <w:b/>
                <w:color w:val="A6A6A6"/>
              </w:rPr>
              <w:t>食在有健康網站</w:t>
            </w:r>
          </w:p>
          <w:p w:rsidR="00312891" w:rsidRPr="00692913" w:rsidRDefault="00312891" w:rsidP="00F6692D">
            <w:pPr>
              <w:pStyle w:val="ac"/>
              <w:numPr>
                <w:ilvl w:val="0"/>
                <w:numId w:val="27"/>
              </w:numPr>
              <w:ind w:leftChars="0"/>
              <w:jc w:val="both"/>
              <w:rPr>
                <w:rFonts w:ascii="Times New Roman" w:eastAsia="標楷體" w:hAnsi="Times New Roman"/>
                <w:b/>
                <w:color w:val="A6A6A6"/>
              </w:rPr>
            </w:pPr>
            <w:r w:rsidRPr="00692913">
              <w:rPr>
                <w:rFonts w:ascii="Times New Roman" w:eastAsia="標楷體" w:hAnsi="Times New Roman" w:hint="eastAsia"/>
                <w:b/>
                <w:color w:val="A6A6A6"/>
              </w:rPr>
              <w:t>聰明吃</w:t>
            </w:r>
            <w:r w:rsidRPr="00692913">
              <w:rPr>
                <w:rFonts w:ascii="Times New Roman" w:eastAsia="標楷體" w:hAnsi="Times New Roman" w:hint="eastAsia"/>
                <w:b/>
                <w:color w:val="A6A6A6"/>
              </w:rPr>
              <w:t>~</w:t>
            </w:r>
            <w:r w:rsidRPr="00692913">
              <w:rPr>
                <w:rFonts w:ascii="Times New Roman" w:eastAsia="標楷體" w:hAnsi="Times New Roman" w:hint="eastAsia"/>
                <w:b/>
                <w:color w:val="A6A6A6"/>
              </w:rPr>
              <w:t>正確飲食觀</w:t>
            </w:r>
            <w:r w:rsidRPr="00692913">
              <w:rPr>
                <w:rFonts w:ascii="Times New Roman" w:eastAsia="標楷體" w:hAnsi="Times New Roman" w:hint="eastAsia"/>
                <w:b/>
                <w:color w:val="A6A6A6"/>
              </w:rPr>
              <w:t>~</w:t>
            </w:r>
            <w:r w:rsidRPr="00692913">
              <w:rPr>
                <w:rFonts w:ascii="Times New Roman" w:eastAsia="標楷體" w:hAnsi="Times New Roman" w:hint="eastAsia"/>
                <w:b/>
                <w:color w:val="A6A6A6"/>
              </w:rPr>
              <w:t>衛生福利部國民</w:t>
            </w:r>
            <w:proofErr w:type="gramStart"/>
            <w:r w:rsidRPr="00692913">
              <w:rPr>
                <w:rFonts w:ascii="Times New Roman" w:eastAsia="標楷體" w:hAnsi="Times New Roman" w:hint="eastAsia"/>
                <w:b/>
                <w:color w:val="A6A6A6"/>
              </w:rPr>
              <w:t>健康署</w:t>
            </w:r>
            <w:proofErr w:type="gramEnd"/>
            <w:r w:rsidRPr="00692913">
              <w:rPr>
                <w:rFonts w:ascii="Times New Roman" w:eastAsia="標楷體" w:hAnsi="Times New Roman" w:hint="eastAsia"/>
                <w:b/>
                <w:color w:val="A6A6A6"/>
              </w:rPr>
              <w:t>~</w:t>
            </w:r>
            <w:r w:rsidRPr="00692913">
              <w:rPr>
                <w:rFonts w:ascii="Times New Roman" w:eastAsia="標楷體" w:hAnsi="Times New Roman" w:hint="eastAsia"/>
                <w:b/>
                <w:color w:val="A6A6A6"/>
              </w:rPr>
              <w:t>肥胖防治網</w:t>
            </w:r>
          </w:p>
        </w:tc>
      </w:tr>
      <w:tr w:rsidR="00670A4F" w:rsidRPr="00A05109" w:rsidTr="004C6A67">
        <w:trPr>
          <w:trHeight w:val="93"/>
        </w:trPr>
        <w:tc>
          <w:tcPr>
            <w:tcW w:w="9889" w:type="dxa"/>
            <w:gridSpan w:val="3"/>
          </w:tcPr>
          <w:p w:rsidR="00670A4F" w:rsidRDefault="00670A4F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實際教學剪影</w:t>
            </w:r>
            <w:r>
              <w:rPr>
                <w:rFonts w:ascii="Times New Roman" w:eastAsia="標楷體" w:hAnsi="Times New Roman" w:hint="eastAsia"/>
                <w:b/>
              </w:rPr>
              <w:t>:</w:t>
            </w:r>
          </w:p>
          <w:p w:rsidR="00670A4F" w:rsidRDefault="00670A4F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  <w:noProof/>
              </w:rPr>
              <w:drawing>
                <wp:inline distT="0" distB="0" distL="0" distR="0">
                  <wp:extent cx="2546129" cy="1690797"/>
                  <wp:effectExtent l="0" t="0" r="6985" b="508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1100714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825" cy="170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標楷體" w:hAnsi="Times New Roman" w:hint="eastAsia"/>
                <w:b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noProof/>
              </w:rPr>
              <w:drawing>
                <wp:inline distT="0" distB="0" distL="0" distR="0" wp14:anchorId="27E5D563" wp14:editId="373805B7">
                  <wp:extent cx="2453640" cy="1688465"/>
                  <wp:effectExtent l="0" t="0" r="3810" b="698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1100748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1015" cy="1707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1E17" w:rsidRDefault="00381E17" w:rsidP="004C6A67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70A4F" w:rsidRDefault="00670A4F" w:rsidP="004C6A67">
            <w:pPr>
              <w:jc w:val="both"/>
              <w:rPr>
                <w:rFonts w:ascii="Times New Roman" w:eastAsia="標楷體" w:hAnsi="Times New Roman"/>
                <w:b/>
                <w:noProof/>
              </w:rPr>
            </w:pPr>
            <w:r>
              <w:rPr>
                <w:rFonts w:ascii="Times New Roman" w:eastAsia="標楷體" w:hAnsi="Times New Roman" w:hint="eastAsia"/>
                <w:b/>
                <w:noProof/>
              </w:rPr>
              <w:drawing>
                <wp:inline distT="0" distB="0" distL="0" distR="0">
                  <wp:extent cx="2524125" cy="1676186"/>
                  <wp:effectExtent l="0" t="0" r="0" b="63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1100768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325" cy="1683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標楷體" w:hAnsi="Times New Roman" w:hint="eastAsia"/>
                <w:b/>
                <w:noProof/>
              </w:rPr>
              <w:t xml:space="preserve">  </w:t>
            </w:r>
            <w:r>
              <w:rPr>
                <w:rFonts w:ascii="Times New Roman" w:eastAsia="標楷體" w:hAnsi="Times New Roman" w:hint="eastAsia"/>
                <w:b/>
                <w:noProof/>
              </w:rPr>
              <w:drawing>
                <wp:inline distT="0" distB="0" distL="0" distR="0" wp14:anchorId="168781E1" wp14:editId="678E54CD">
                  <wp:extent cx="2520624" cy="1673860"/>
                  <wp:effectExtent l="0" t="0" r="0" b="254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1100816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936" cy="168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0A4F" w:rsidRDefault="00670A4F" w:rsidP="004C6A67">
            <w:pPr>
              <w:jc w:val="both"/>
              <w:rPr>
                <w:rFonts w:ascii="Times New Roman" w:eastAsia="標楷體" w:hAnsi="Times New Roman" w:hint="eastAsia"/>
                <w:b/>
                <w:noProof/>
              </w:rPr>
            </w:pPr>
          </w:p>
          <w:p w:rsidR="00670A4F" w:rsidRDefault="00670A4F" w:rsidP="004C6A67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  <w:noProof/>
              </w:rPr>
              <w:drawing>
                <wp:inline distT="0" distB="0" distL="0" distR="0">
                  <wp:extent cx="2409190" cy="1733212"/>
                  <wp:effectExtent l="0" t="0" r="0" b="63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1100847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1602" cy="1749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標楷體" w:hAnsi="Times New Roman" w:hint="eastAsia"/>
                <w:b/>
              </w:rPr>
              <w:t xml:space="preserve">  </w:t>
            </w:r>
            <w:r w:rsidR="00F8369E">
              <w:rPr>
                <w:rFonts w:ascii="Times New Roman" w:eastAsia="標楷體" w:hAnsi="Times New Roman"/>
                <w:b/>
                <w:noProof/>
              </w:rPr>
              <w:drawing>
                <wp:inline distT="0" distB="0" distL="0" distR="0">
                  <wp:extent cx="2578735" cy="1712450"/>
                  <wp:effectExtent l="0" t="0" r="0" b="254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1100927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8750" cy="1719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0A4F" w:rsidRDefault="00670A4F" w:rsidP="004C6A67">
            <w:pPr>
              <w:jc w:val="both"/>
              <w:rPr>
                <w:rFonts w:ascii="Times New Roman" w:eastAsia="標楷體" w:hAnsi="Times New Roman" w:hint="eastAsia"/>
                <w:b/>
              </w:rPr>
            </w:pPr>
          </w:p>
        </w:tc>
      </w:tr>
    </w:tbl>
    <w:p w:rsidR="000C7817" w:rsidRDefault="00086C04" w:rsidP="008E0C6A">
      <w:pPr>
        <w:rPr>
          <w:rFonts w:ascii="文鼎粗隸" w:eastAsia="文鼎粗隸"/>
          <w:color w:val="000000"/>
          <w:sz w:val="52"/>
          <w:szCs w:val="20"/>
        </w:rPr>
      </w:pPr>
      <w:r>
        <w:rPr>
          <w:rFonts w:ascii="文鼎粗隸" w:eastAsia="文鼎粗隸" w:hint="eastAsia"/>
          <w:color w:val="000000"/>
          <w:sz w:val="52"/>
          <w:szCs w:val="20"/>
        </w:rPr>
        <w:lastRenderedPageBreak/>
        <w:t>附件1</w:t>
      </w:r>
    </w:p>
    <w:p w:rsidR="00086C04" w:rsidRDefault="00086C04" w:rsidP="008E0C6A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食載有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GO讀~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快問快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答題卷</w:t>
      </w:r>
    </w:p>
    <w:p w:rsidR="00086C04" w:rsidRPr="00086C04" w:rsidRDefault="00086C04" w:rsidP="00086C04">
      <w:pPr>
        <w:pStyle w:val="ac"/>
        <w:numPr>
          <w:ilvl w:val="0"/>
          <w:numId w:val="29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086C04">
        <w:rPr>
          <w:rFonts w:ascii="標楷體" w:eastAsia="標楷體" w:hAnsi="標楷體" w:hint="eastAsia"/>
          <w:b/>
          <w:sz w:val="32"/>
          <w:szCs w:val="32"/>
        </w:rPr>
        <w:t>食品添加物中，要求外表好看，常添加什麼?(漂白劑)</w:t>
      </w:r>
    </w:p>
    <w:p w:rsidR="00086C04" w:rsidRDefault="00086C04" w:rsidP="00086C04">
      <w:pPr>
        <w:pStyle w:val="ac"/>
        <w:numPr>
          <w:ilvl w:val="0"/>
          <w:numId w:val="29"/>
        </w:numPr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食物為了增加口感，常加入什麼添加物?(硼砂、接著劑)</w:t>
      </w:r>
    </w:p>
    <w:p w:rsidR="00086C04" w:rsidRDefault="00086C04" w:rsidP="00086C04">
      <w:pPr>
        <w:pStyle w:val="ac"/>
        <w:numPr>
          <w:ilvl w:val="0"/>
          <w:numId w:val="29"/>
        </w:numPr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亞硝酸鹽作用是什麼?(防腐作用)</w:t>
      </w:r>
    </w:p>
    <w:p w:rsidR="00086C04" w:rsidRDefault="00086C04" w:rsidP="00086C04">
      <w:pPr>
        <w:pStyle w:val="ac"/>
        <w:numPr>
          <w:ilvl w:val="0"/>
          <w:numId w:val="29"/>
        </w:numPr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二氧化硫用來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燻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蒸保鮮，作用是什</w:t>
      </w:r>
      <w:r w:rsidR="0025761A">
        <w:rPr>
          <w:rFonts w:ascii="標楷體" w:eastAsia="標楷體" w:hAnsi="標楷體" w:hint="eastAsia"/>
          <w:b/>
          <w:sz w:val="32"/>
          <w:szCs w:val="32"/>
        </w:rPr>
        <w:t>麼?(漂白)</w:t>
      </w:r>
    </w:p>
    <w:p w:rsidR="0025761A" w:rsidRDefault="0025761A" w:rsidP="00086C04">
      <w:pPr>
        <w:pStyle w:val="ac"/>
        <w:numPr>
          <w:ilvl w:val="0"/>
          <w:numId w:val="29"/>
        </w:numPr>
        <w:ind w:leftChars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很多人愛吃的蜜餞中，常加入什麼?</w:t>
      </w:r>
    </w:p>
    <w:p w:rsidR="0025761A" w:rsidRDefault="0025761A" w:rsidP="0025761A">
      <w:pPr>
        <w:pStyle w:val="ac"/>
        <w:ind w:leftChars="0" w:left="3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(二氧化硫、防腐劑、人工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甘味劑如糖精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、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甜精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25761A" w:rsidRPr="0025761A" w:rsidRDefault="0025761A" w:rsidP="0025761A">
      <w:pPr>
        <w:pStyle w:val="ac"/>
        <w:numPr>
          <w:ilvl w:val="0"/>
          <w:numId w:val="29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25761A">
        <w:rPr>
          <w:rFonts w:ascii="標楷體" w:eastAsia="標楷體" w:hAnsi="標楷體" w:hint="eastAsia"/>
          <w:b/>
          <w:sz w:val="32"/>
          <w:szCs w:val="32"/>
        </w:rPr>
        <w:t>飲料中的添加物有哪些?</w:t>
      </w:r>
    </w:p>
    <w:p w:rsidR="0025761A" w:rsidRDefault="0025761A" w:rsidP="0025761A">
      <w:pPr>
        <w:pStyle w:val="ac"/>
        <w:ind w:leftChars="0" w:left="3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(香料、色素、人工甘味劑、品質改良劑、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黏稠劑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25761A" w:rsidRDefault="0025761A" w:rsidP="0025761A">
      <w:pPr>
        <w:rPr>
          <w:rFonts w:ascii="標楷體" w:eastAsia="標楷體" w:hAnsi="標楷體"/>
          <w:b/>
          <w:sz w:val="32"/>
          <w:szCs w:val="32"/>
        </w:rPr>
      </w:pPr>
    </w:p>
    <w:p w:rsidR="0025761A" w:rsidRDefault="0025761A" w:rsidP="0025761A">
      <w:pPr>
        <w:rPr>
          <w:rFonts w:ascii="文鼎粗隸" w:eastAsia="文鼎粗隸"/>
          <w:color w:val="000000"/>
          <w:sz w:val="52"/>
          <w:szCs w:val="20"/>
        </w:rPr>
      </w:pPr>
      <w:r>
        <w:rPr>
          <w:rFonts w:ascii="文鼎粗隸" w:eastAsia="文鼎粗隸" w:hint="eastAsia"/>
          <w:color w:val="000000"/>
          <w:sz w:val="52"/>
          <w:szCs w:val="20"/>
        </w:rPr>
        <w:t>附件2</w:t>
      </w:r>
    </w:p>
    <w:p w:rsidR="0025761A" w:rsidRDefault="0025761A" w:rsidP="0025761A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毒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從口入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，健康自己來~找出食品添加物的最佳拍檔</w:t>
      </w:r>
    </w:p>
    <w:p w:rsidR="0025761A" w:rsidRDefault="0025761A" w:rsidP="0025761A">
      <w:pPr>
        <w:rPr>
          <w:rFonts w:ascii="標楷體" w:eastAsia="標楷體" w:hAnsi="標楷體"/>
          <w:b/>
          <w:sz w:val="32"/>
          <w:szCs w:val="32"/>
        </w:rPr>
      </w:pPr>
    </w:p>
    <w:p w:rsidR="0025761A" w:rsidRDefault="0025761A" w:rsidP="0025761A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  </w:t>
      </w:r>
      <w:r w:rsidR="00F24DC1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姓名: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ˍˍˍˍ</w:t>
      </w:r>
      <w:proofErr w:type="gramEnd"/>
    </w:p>
    <w:p w:rsidR="00CA3157" w:rsidRDefault="00CA3157" w:rsidP="0025761A">
      <w:pPr>
        <w:rPr>
          <w:rFonts w:ascii="標楷體" w:eastAsia="標楷體" w:hAnsi="標楷體"/>
          <w:b/>
          <w:sz w:val="32"/>
          <w:szCs w:val="32"/>
          <w:u w:val="single"/>
        </w:rPr>
      </w:pPr>
      <w:r w:rsidRPr="00CA3157">
        <w:rPr>
          <w:rFonts w:ascii="標楷體" w:eastAsia="標楷體" w:hAnsi="標楷體" w:hint="eastAsia"/>
          <w:b/>
          <w:sz w:val="32"/>
          <w:szCs w:val="32"/>
          <w:u w:val="single"/>
        </w:rPr>
        <w:t>類別            添加物品名       對健康影響</w:t>
      </w:r>
    </w:p>
    <w:p w:rsidR="00CA3157" w:rsidRDefault="00CA3157" w:rsidP="0025761A">
      <w:pPr>
        <w:rPr>
          <w:rFonts w:ascii="標楷體" w:eastAsia="標楷體" w:hAnsi="標楷體"/>
          <w:b/>
          <w:sz w:val="32"/>
          <w:szCs w:val="32"/>
        </w:rPr>
      </w:pPr>
    </w:p>
    <w:p w:rsidR="00CA3157" w:rsidRDefault="00CA3157" w:rsidP="0025761A">
      <w:pPr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‧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 xml:space="preserve">防腐劑          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‧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 xml:space="preserve">硼酸         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‧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頭痛、嘔吐</w:t>
      </w:r>
    </w:p>
    <w:p w:rsidR="00CA3157" w:rsidRDefault="00CA3157" w:rsidP="0025761A">
      <w:pPr>
        <w:rPr>
          <w:rFonts w:ascii="標楷體" w:eastAsia="標楷體" w:hAnsi="標楷體"/>
          <w:b/>
          <w:sz w:val="32"/>
          <w:szCs w:val="32"/>
        </w:rPr>
      </w:pPr>
    </w:p>
    <w:p w:rsidR="00CA3157" w:rsidRDefault="00CA3157" w:rsidP="0025761A">
      <w:pPr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‧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 xml:space="preserve">漂白劑          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‧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 xml:space="preserve">奶油黃       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‧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肝癌</w:t>
      </w:r>
    </w:p>
    <w:p w:rsidR="00CA3157" w:rsidRDefault="00CA3157" w:rsidP="0025761A">
      <w:pPr>
        <w:rPr>
          <w:rFonts w:ascii="標楷體" w:eastAsia="標楷體" w:hAnsi="標楷體"/>
          <w:b/>
          <w:sz w:val="32"/>
          <w:szCs w:val="32"/>
        </w:rPr>
      </w:pPr>
    </w:p>
    <w:p w:rsidR="00CA3157" w:rsidRDefault="00CA3157" w:rsidP="0025761A">
      <w:pPr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‧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色素</w:t>
      </w:r>
      <w:r w:rsidR="00F24DC1"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‧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 xml:space="preserve">過氧化氫     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‧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致癌</w:t>
      </w:r>
    </w:p>
    <w:p w:rsidR="00CA3157" w:rsidRDefault="00CA3157" w:rsidP="0025761A">
      <w:pPr>
        <w:rPr>
          <w:rFonts w:ascii="標楷體" w:eastAsia="標楷體" w:hAnsi="標楷體"/>
          <w:b/>
          <w:sz w:val="32"/>
          <w:szCs w:val="32"/>
        </w:rPr>
      </w:pPr>
    </w:p>
    <w:p w:rsidR="00CA3157" w:rsidRDefault="00CA3157" w:rsidP="0025761A">
      <w:pPr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‧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 xml:space="preserve">螢光劑      </w:t>
      </w:r>
      <w:r w:rsidR="00F24DC1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‧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 xml:space="preserve">增白劑       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‧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禿頭、腸</w:t>
      </w:r>
      <w:r w:rsidR="00F24DC1">
        <w:rPr>
          <w:rFonts w:ascii="標楷體" w:eastAsia="標楷體" w:hAnsi="標楷體" w:hint="eastAsia"/>
          <w:b/>
          <w:sz w:val="32"/>
          <w:szCs w:val="32"/>
        </w:rPr>
        <w:t>胃潰瘍</w:t>
      </w:r>
    </w:p>
    <w:p w:rsidR="00CA3157" w:rsidRDefault="00CA3157" w:rsidP="0025761A">
      <w:pPr>
        <w:rPr>
          <w:rFonts w:ascii="標楷體" w:eastAsia="標楷體" w:hAnsi="標楷體"/>
          <w:b/>
          <w:sz w:val="32"/>
          <w:szCs w:val="32"/>
        </w:rPr>
      </w:pPr>
    </w:p>
    <w:p w:rsidR="00CA3157" w:rsidRDefault="00CA3157" w:rsidP="0025761A">
      <w:pPr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‧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人工甘味劑</w:t>
      </w:r>
      <w:r w:rsidR="00F24DC1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proofErr w:type="gramStart"/>
      <w:r w:rsidR="00F24DC1">
        <w:rPr>
          <w:rFonts w:ascii="標楷體" w:eastAsia="標楷體" w:hAnsi="標楷體" w:hint="eastAsia"/>
          <w:b/>
          <w:sz w:val="32"/>
          <w:szCs w:val="32"/>
        </w:rPr>
        <w:t>‧</w:t>
      </w:r>
      <w:proofErr w:type="gramEnd"/>
      <w:r w:rsidR="00F24DC1">
        <w:rPr>
          <w:rFonts w:ascii="標楷體" w:eastAsia="標楷體" w:hAnsi="標楷體" w:hint="eastAsia"/>
          <w:b/>
          <w:sz w:val="32"/>
          <w:szCs w:val="32"/>
        </w:rPr>
        <w:t>糖精、</w:t>
      </w:r>
      <w:proofErr w:type="gramStart"/>
      <w:r w:rsidR="00F24DC1">
        <w:rPr>
          <w:rFonts w:ascii="標楷體" w:eastAsia="標楷體" w:hAnsi="標楷體" w:hint="eastAsia"/>
          <w:b/>
          <w:sz w:val="32"/>
          <w:szCs w:val="32"/>
        </w:rPr>
        <w:t>甜精   ‧</w:t>
      </w:r>
      <w:proofErr w:type="gramEnd"/>
      <w:r w:rsidR="00F24DC1">
        <w:rPr>
          <w:rFonts w:ascii="標楷體" w:eastAsia="標楷體" w:hAnsi="標楷體" w:hint="eastAsia"/>
          <w:b/>
          <w:sz w:val="32"/>
          <w:szCs w:val="32"/>
        </w:rPr>
        <w:t>過敏、氣喘</w:t>
      </w:r>
    </w:p>
    <w:p w:rsidR="00CA3157" w:rsidRDefault="00CA3157" w:rsidP="0025761A">
      <w:pPr>
        <w:rPr>
          <w:rFonts w:ascii="標楷體" w:eastAsia="標楷體" w:hAnsi="標楷體"/>
          <w:b/>
          <w:sz w:val="32"/>
          <w:szCs w:val="32"/>
        </w:rPr>
      </w:pPr>
    </w:p>
    <w:p w:rsidR="00CA3157" w:rsidRDefault="00CA3157" w:rsidP="0025761A">
      <w:pPr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‧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抗氧化劑</w:t>
      </w:r>
      <w:r w:rsidR="00F24DC1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proofErr w:type="gramStart"/>
      <w:r w:rsidR="00F24DC1">
        <w:rPr>
          <w:rFonts w:ascii="標楷體" w:eastAsia="標楷體" w:hAnsi="標楷體" w:hint="eastAsia"/>
          <w:b/>
          <w:sz w:val="32"/>
          <w:szCs w:val="32"/>
        </w:rPr>
        <w:t>‧</w:t>
      </w:r>
      <w:proofErr w:type="gramEnd"/>
      <w:r w:rsidR="00F24DC1">
        <w:rPr>
          <w:rFonts w:ascii="標楷體" w:eastAsia="標楷體" w:hAnsi="標楷體" w:hint="eastAsia"/>
          <w:b/>
          <w:sz w:val="32"/>
          <w:szCs w:val="32"/>
        </w:rPr>
        <w:t xml:space="preserve">亞硝酸鹽     </w:t>
      </w:r>
      <w:proofErr w:type="gramStart"/>
      <w:r w:rsidR="00F24DC1">
        <w:rPr>
          <w:rFonts w:ascii="標楷體" w:eastAsia="標楷體" w:hAnsi="標楷體" w:hint="eastAsia"/>
          <w:b/>
          <w:sz w:val="32"/>
          <w:szCs w:val="32"/>
        </w:rPr>
        <w:t>‧</w:t>
      </w:r>
      <w:proofErr w:type="gramEnd"/>
      <w:r w:rsidR="00F24DC1">
        <w:rPr>
          <w:rFonts w:ascii="標楷體" w:eastAsia="標楷體" w:hAnsi="標楷體" w:hint="eastAsia"/>
          <w:b/>
          <w:sz w:val="32"/>
          <w:szCs w:val="32"/>
        </w:rPr>
        <w:t>肝、</w:t>
      </w:r>
      <w:proofErr w:type="gramStart"/>
      <w:r w:rsidR="00F24DC1">
        <w:rPr>
          <w:rFonts w:ascii="標楷體" w:eastAsia="標楷體" w:hAnsi="標楷體" w:hint="eastAsia"/>
          <w:b/>
          <w:sz w:val="32"/>
          <w:szCs w:val="32"/>
        </w:rPr>
        <w:t>脾腫瘍</w:t>
      </w:r>
      <w:proofErr w:type="gramEnd"/>
    </w:p>
    <w:p w:rsidR="00CA3157" w:rsidRDefault="00CA3157" w:rsidP="0025761A">
      <w:pPr>
        <w:rPr>
          <w:rFonts w:ascii="標楷體" w:eastAsia="標楷體" w:hAnsi="標楷體"/>
          <w:b/>
          <w:sz w:val="32"/>
          <w:szCs w:val="32"/>
        </w:rPr>
      </w:pPr>
    </w:p>
    <w:p w:rsidR="00CA3157" w:rsidRDefault="00CA3157" w:rsidP="0025761A">
      <w:pPr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‧保色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劑</w:t>
      </w:r>
      <w:r w:rsidR="00F24DC1">
        <w:rPr>
          <w:rFonts w:ascii="標楷體" w:eastAsia="標楷體" w:hAnsi="標楷體" w:hint="eastAsia"/>
          <w:b/>
          <w:sz w:val="32"/>
          <w:szCs w:val="32"/>
        </w:rPr>
        <w:t xml:space="preserve">          </w:t>
      </w:r>
      <w:proofErr w:type="gramStart"/>
      <w:r w:rsidR="00F24DC1">
        <w:rPr>
          <w:rFonts w:ascii="標楷體" w:eastAsia="標楷體" w:hAnsi="標楷體" w:hint="eastAsia"/>
          <w:b/>
          <w:sz w:val="32"/>
          <w:szCs w:val="32"/>
        </w:rPr>
        <w:t>‧</w:t>
      </w:r>
      <w:proofErr w:type="gramEnd"/>
      <w:r w:rsidR="00F24DC1">
        <w:rPr>
          <w:rFonts w:ascii="標楷體" w:eastAsia="標楷體" w:hAnsi="標楷體" w:hint="eastAsia"/>
          <w:b/>
          <w:sz w:val="32"/>
          <w:szCs w:val="32"/>
        </w:rPr>
        <w:t xml:space="preserve">亞硫酸鹽     </w:t>
      </w:r>
      <w:proofErr w:type="gramStart"/>
      <w:r w:rsidR="00F24DC1">
        <w:rPr>
          <w:rFonts w:ascii="標楷體" w:eastAsia="標楷體" w:hAnsi="標楷體" w:hint="eastAsia"/>
          <w:b/>
          <w:sz w:val="32"/>
          <w:szCs w:val="32"/>
        </w:rPr>
        <w:t>‧</w:t>
      </w:r>
      <w:proofErr w:type="gramEnd"/>
      <w:r w:rsidR="00F24DC1">
        <w:rPr>
          <w:rFonts w:ascii="標楷體" w:eastAsia="標楷體" w:hAnsi="標楷體" w:hint="eastAsia"/>
          <w:b/>
          <w:sz w:val="32"/>
          <w:szCs w:val="32"/>
        </w:rPr>
        <w:t>與胺結合會致癌</w:t>
      </w:r>
    </w:p>
    <w:p w:rsidR="00CA3157" w:rsidRDefault="00CA3157" w:rsidP="0025761A">
      <w:pPr>
        <w:rPr>
          <w:rFonts w:ascii="標楷體" w:eastAsia="標楷體" w:hAnsi="標楷體"/>
          <w:b/>
          <w:sz w:val="32"/>
          <w:szCs w:val="32"/>
        </w:rPr>
      </w:pPr>
    </w:p>
    <w:p w:rsidR="00CA3157" w:rsidRPr="00CA3157" w:rsidRDefault="00CA3157" w:rsidP="0025761A">
      <w:pPr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‧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殺菌劑</w:t>
      </w:r>
      <w:r w:rsidR="00F24DC1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proofErr w:type="gramStart"/>
      <w:r w:rsidR="00F24DC1">
        <w:rPr>
          <w:rFonts w:ascii="標楷體" w:eastAsia="標楷體" w:hAnsi="標楷體" w:hint="eastAsia"/>
          <w:b/>
          <w:sz w:val="32"/>
          <w:szCs w:val="32"/>
        </w:rPr>
        <w:t>‧</w:t>
      </w:r>
      <w:proofErr w:type="gramEnd"/>
      <w:r w:rsidR="00F24DC1">
        <w:rPr>
          <w:rFonts w:ascii="標楷體" w:eastAsia="標楷體" w:hAnsi="標楷體" w:hint="eastAsia"/>
          <w:b/>
          <w:sz w:val="32"/>
          <w:szCs w:val="32"/>
        </w:rPr>
        <w:t xml:space="preserve">致癌      </w:t>
      </w:r>
      <w:proofErr w:type="gramStart"/>
      <w:r w:rsidR="00F24DC1">
        <w:rPr>
          <w:rFonts w:ascii="標楷體" w:eastAsia="標楷體" w:hAnsi="標楷體" w:hint="eastAsia"/>
          <w:b/>
          <w:sz w:val="32"/>
          <w:szCs w:val="32"/>
        </w:rPr>
        <w:t>‧</w:t>
      </w:r>
      <w:proofErr w:type="gramEnd"/>
      <w:r w:rsidR="00F24DC1">
        <w:rPr>
          <w:rFonts w:ascii="標楷體" w:eastAsia="標楷體" w:hAnsi="標楷體" w:hint="eastAsia"/>
          <w:b/>
          <w:sz w:val="32"/>
          <w:szCs w:val="32"/>
        </w:rPr>
        <w:t>刺激腸胃黏膜、多吃易致癌</w:t>
      </w:r>
    </w:p>
    <w:sectPr w:rsidR="00CA3157" w:rsidRPr="00CA3157" w:rsidSect="00684DCC">
      <w:footerReference w:type="default" r:id="rId22"/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EB1" w:rsidRDefault="008C7EB1" w:rsidP="003B0BE7">
      <w:r>
        <w:separator/>
      </w:r>
    </w:p>
  </w:endnote>
  <w:endnote w:type="continuationSeparator" w:id="0">
    <w:p w:rsidR="008C7EB1" w:rsidRDefault="008C7EB1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標楷體I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文鼎粗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6043685"/>
      <w:docPartObj>
        <w:docPartGallery w:val="Page Numbers (Bottom of Page)"/>
        <w:docPartUnique/>
      </w:docPartObj>
    </w:sdtPr>
    <w:sdtContent>
      <w:p w:rsidR="00225E44" w:rsidRDefault="00225E44" w:rsidP="00225E4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5E44">
          <w:rPr>
            <w:noProof/>
            <w:lang w:val="zh-TW"/>
          </w:rPr>
          <w:t>13</w:t>
        </w:r>
        <w:r>
          <w:fldChar w:fldCharType="end"/>
        </w:r>
      </w:p>
    </w:sdtContent>
  </w:sdt>
  <w:p w:rsidR="00225E44" w:rsidRDefault="00225E4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EB1" w:rsidRDefault="008C7EB1" w:rsidP="003B0BE7">
      <w:r>
        <w:separator/>
      </w:r>
    </w:p>
  </w:footnote>
  <w:footnote w:type="continuationSeparator" w:id="0">
    <w:p w:rsidR="008C7EB1" w:rsidRDefault="008C7EB1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BE7"/>
    <w:multiLevelType w:val="hybridMultilevel"/>
    <w:tmpl w:val="66428688"/>
    <w:lvl w:ilvl="0" w:tplc="A1863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3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F92B50"/>
    <w:multiLevelType w:val="hybridMultilevel"/>
    <w:tmpl w:val="F86A8B90"/>
    <w:lvl w:ilvl="0" w:tplc="BB985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7" w15:restartNumberingAfterBreak="0">
    <w:nsid w:val="235A6559"/>
    <w:multiLevelType w:val="hybridMultilevel"/>
    <w:tmpl w:val="A00C7848"/>
    <w:lvl w:ilvl="0" w:tplc="06FC5FC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4A86B09"/>
    <w:multiLevelType w:val="hybridMultilevel"/>
    <w:tmpl w:val="17EE79AE"/>
    <w:lvl w:ilvl="0" w:tplc="F7368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0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1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2" w15:restartNumberingAfterBreak="0">
    <w:nsid w:val="43166651"/>
    <w:multiLevelType w:val="hybridMultilevel"/>
    <w:tmpl w:val="7DC455DE"/>
    <w:lvl w:ilvl="0" w:tplc="AA2E29A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4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5" w15:restartNumberingAfterBreak="0">
    <w:nsid w:val="4C314471"/>
    <w:multiLevelType w:val="hybridMultilevel"/>
    <w:tmpl w:val="5C1629EA"/>
    <w:lvl w:ilvl="0" w:tplc="9C421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8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9" w15:restartNumberingAfterBreak="0">
    <w:nsid w:val="59D33525"/>
    <w:multiLevelType w:val="hybridMultilevel"/>
    <w:tmpl w:val="7B1440C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1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2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F83D06"/>
    <w:multiLevelType w:val="hybridMultilevel"/>
    <w:tmpl w:val="994A43C6"/>
    <w:lvl w:ilvl="0" w:tplc="A4083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5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6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7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abstractNum w:abstractNumId="28" w15:restartNumberingAfterBreak="0">
    <w:nsid w:val="79101EA1"/>
    <w:multiLevelType w:val="hybridMultilevel"/>
    <w:tmpl w:val="2FD20192"/>
    <w:lvl w:ilvl="0" w:tplc="4AF86F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D114605"/>
    <w:multiLevelType w:val="hybridMultilevel"/>
    <w:tmpl w:val="049881CA"/>
    <w:lvl w:ilvl="0" w:tplc="DA360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"/>
  </w:num>
  <w:num w:numId="3">
    <w:abstractNumId w:val="26"/>
  </w:num>
  <w:num w:numId="4">
    <w:abstractNumId w:val="14"/>
  </w:num>
  <w:num w:numId="5">
    <w:abstractNumId w:val="24"/>
  </w:num>
  <w:num w:numId="6">
    <w:abstractNumId w:val="20"/>
  </w:num>
  <w:num w:numId="7">
    <w:abstractNumId w:val="1"/>
  </w:num>
  <w:num w:numId="8">
    <w:abstractNumId w:val="18"/>
  </w:num>
  <w:num w:numId="9">
    <w:abstractNumId w:val="27"/>
  </w:num>
  <w:num w:numId="10">
    <w:abstractNumId w:val="1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4"/>
  </w:num>
  <w:num w:numId="14">
    <w:abstractNumId w:val="22"/>
  </w:num>
  <w:num w:numId="15">
    <w:abstractNumId w:val="13"/>
  </w:num>
  <w:num w:numId="16">
    <w:abstractNumId w:val="17"/>
  </w:num>
  <w:num w:numId="17">
    <w:abstractNumId w:val="21"/>
  </w:num>
  <w:num w:numId="18">
    <w:abstractNumId w:val="6"/>
  </w:num>
  <w:num w:numId="19">
    <w:abstractNumId w:val="9"/>
  </w:num>
  <w:num w:numId="20">
    <w:abstractNumId w:val="10"/>
  </w:num>
  <w:num w:numId="21">
    <w:abstractNumId w:val="3"/>
  </w:num>
  <w:num w:numId="22">
    <w:abstractNumId w:val="19"/>
  </w:num>
  <w:num w:numId="23">
    <w:abstractNumId w:val="28"/>
  </w:num>
  <w:num w:numId="24">
    <w:abstractNumId w:val="8"/>
  </w:num>
  <w:num w:numId="25">
    <w:abstractNumId w:val="12"/>
  </w:num>
  <w:num w:numId="26">
    <w:abstractNumId w:val="7"/>
  </w:num>
  <w:num w:numId="27">
    <w:abstractNumId w:val="0"/>
  </w:num>
  <w:num w:numId="28">
    <w:abstractNumId w:val="29"/>
  </w:num>
  <w:num w:numId="29">
    <w:abstractNumId w:val="5"/>
  </w:num>
  <w:num w:numId="30">
    <w:abstractNumId w:val="15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13"/>
    <w:rsid w:val="00002722"/>
    <w:rsid w:val="000200A0"/>
    <w:rsid w:val="000233D3"/>
    <w:rsid w:val="0002652D"/>
    <w:rsid w:val="00065CAD"/>
    <w:rsid w:val="00086C04"/>
    <w:rsid w:val="000C18D8"/>
    <w:rsid w:val="000C7817"/>
    <w:rsid w:val="000C7B75"/>
    <w:rsid w:val="000F3B5E"/>
    <w:rsid w:val="000F44AD"/>
    <w:rsid w:val="001236D6"/>
    <w:rsid w:val="00132C1B"/>
    <w:rsid w:val="00146D3B"/>
    <w:rsid w:val="00171FB8"/>
    <w:rsid w:val="001B0420"/>
    <w:rsid w:val="001C5196"/>
    <w:rsid w:val="001E7DD1"/>
    <w:rsid w:val="001F0E59"/>
    <w:rsid w:val="001F2172"/>
    <w:rsid w:val="00225E44"/>
    <w:rsid w:val="00234528"/>
    <w:rsid w:val="00253724"/>
    <w:rsid w:val="00253784"/>
    <w:rsid w:val="0025761A"/>
    <w:rsid w:val="002A03B0"/>
    <w:rsid w:val="002E26EF"/>
    <w:rsid w:val="002F4687"/>
    <w:rsid w:val="003065F8"/>
    <w:rsid w:val="00312891"/>
    <w:rsid w:val="00315BB3"/>
    <w:rsid w:val="00324057"/>
    <w:rsid w:val="00381E17"/>
    <w:rsid w:val="003970DD"/>
    <w:rsid w:val="003A6DCE"/>
    <w:rsid w:val="003B0BE7"/>
    <w:rsid w:val="003C041C"/>
    <w:rsid w:val="003E4F06"/>
    <w:rsid w:val="00405E05"/>
    <w:rsid w:val="00420A58"/>
    <w:rsid w:val="004236D3"/>
    <w:rsid w:val="00442443"/>
    <w:rsid w:val="00475FCC"/>
    <w:rsid w:val="00480813"/>
    <w:rsid w:val="00485CAE"/>
    <w:rsid w:val="00494D53"/>
    <w:rsid w:val="004C330F"/>
    <w:rsid w:val="004C6A67"/>
    <w:rsid w:val="004E2D59"/>
    <w:rsid w:val="004E5B3A"/>
    <w:rsid w:val="005143B0"/>
    <w:rsid w:val="005337D5"/>
    <w:rsid w:val="00536B40"/>
    <w:rsid w:val="00540C5A"/>
    <w:rsid w:val="0057451D"/>
    <w:rsid w:val="00576ECD"/>
    <w:rsid w:val="005C0C0D"/>
    <w:rsid w:val="005E0985"/>
    <w:rsid w:val="005E5DC8"/>
    <w:rsid w:val="0061527D"/>
    <w:rsid w:val="00615ABC"/>
    <w:rsid w:val="00642CE4"/>
    <w:rsid w:val="00650213"/>
    <w:rsid w:val="006609FE"/>
    <w:rsid w:val="00670A4F"/>
    <w:rsid w:val="00670DBA"/>
    <w:rsid w:val="006828DC"/>
    <w:rsid w:val="00684DCC"/>
    <w:rsid w:val="00692913"/>
    <w:rsid w:val="006A616F"/>
    <w:rsid w:val="006C7E72"/>
    <w:rsid w:val="006D4708"/>
    <w:rsid w:val="0071019A"/>
    <w:rsid w:val="00721731"/>
    <w:rsid w:val="007242C8"/>
    <w:rsid w:val="007470CA"/>
    <w:rsid w:val="007751F2"/>
    <w:rsid w:val="00783DCB"/>
    <w:rsid w:val="007B2958"/>
    <w:rsid w:val="007B376F"/>
    <w:rsid w:val="007C69D6"/>
    <w:rsid w:val="007D13FA"/>
    <w:rsid w:val="007D6516"/>
    <w:rsid w:val="007E19B2"/>
    <w:rsid w:val="007F3219"/>
    <w:rsid w:val="00817A0F"/>
    <w:rsid w:val="00833FDA"/>
    <w:rsid w:val="00834984"/>
    <w:rsid w:val="008917C5"/>
    <w:rsid w:val="008C7EB1"/>
    <w:rsid w:val="008E0C6A"/>
    <w:rsid w:val="008F37B0"/>
    <w:rsid w:val="00943585"/>
    <w:rsid w:val="009861E3"/>
    <w:rsid w:val="00993EB7"/>
    <w:rsid w:val="00995048"/>
    <w:rsid w:val="00995326"/>
    <w:rsid w:val="009A3F3E"/>
    <w:rsid w:val="009B6D5E"/>
    <w:rsid w:val="009C2DBF"/>
    <w:rsid w:val="009C47DE"/>
    <w:rsid w:val="009F3468"/>
    <w:rsid w:val="009F41DF"/>
    <w:rsid w:val="00A21BFA"/>
    <w:rsid w:val="00A2217E"/>
    <w:rsid w:val="00A9062E"/>
    <w:rsid w:val="00A943BB"/>
    <w:rsid w:val="00B02986"/>
    <w:rsid w:val="00B3735D"/>
    <w:rsid w:val="00B565C9"/>
    <w:rsid w:val="00B6553E"/>
    <w:rsid w:val="00B86C3F"/>
    <w:rsid w:val="00BD726D"/>
    <w:rsid w:val="00BE4ED1"/>
    <w:rsid w:val="00C00CF4"/>
    <w:rsid w:val="00C24DB9"/>
    <w:rsid w:val="00C319A9"/>
    <w:rsid w:val="00C42E3E"/>
    <w:rsid w:val="00C538D3"/>
    <w:rsid w:val="00C92212"/>
    <w:rsid w:val="00C93358"/>
    <w:rsid w:val="00C96B02"/>
    <w:rsid w:val="00CA3157"/>
    <w:rsid w:val="00CE3864"/>
    <w:rsid w:val="00D344CB"/>
    <w:rsid w:val="00D419B0"/>
    <w:rsid w:val="00D45856"/>
    <w:rsid w:val="00D5068F"/>
    <w:rsid w:val="00D55B3D"/>
    <w:rsid w:val="00D644B4"/>
    <w:rsid w:val="00D90816"/>
    <w:rsid w:val="00DB37E2"/>
    <w:rsid w:val="00DC40BE"/>
    <w:rsid w:val="00DE381B"/>
    <w:rsid w:val="00DE7A17"/>
    <w:rsid w:val="00E14CC2"/>
    <w:rsid w:val="00E36C30"/>
    <w:rsid w:val="00E9302A"/>
    <w:rsid w:val="00E97FCD"/>
    <w:rsid w:val="00EA35DA"/>
    <w:rsid w:val="00EB7560"/>
    <w:rsid w:val="00EC1C41"/>
    <w:rsid w:val="00EF2D49"/>
    <w:rsid w:val="00EF6B69"/>
    <w:rsid w:val="00F1301A"/>
    <w:rsid w:val="00F24DC1"/>
    <w:rsid w:val="00F33D1F"/>
    <w:rsid w:val="00F451DE"/>
    <w:rsid w:val="00F6692D"/>
    <w:rsid w:val="00F8211B"/>
    <w:rsid w:val="00F8369E"/>
    <w:rsid w:val="00FA106F"/>
    <w:rsid w:val="00FA3C80"/>
    <w:rsid w:val="00FC555F"/>
    <w:rsid w:val="00FD4CF4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ADF85"/>
  <w15:docId w15:val="{FD8996C5-C8FC-4E75-BFE6-2740FE8F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528"/>
    <w:pPr>
      <w:widowControl/>
    </w:pPr>
    <w:rPr>
      <w:rFonts w:ascii="新細明體" w:eastAsia="新細明體" w:hAnsi="新細明體" w:cs="新細明體"/>
      <w:color w:val="auto"/>
    </w:rPr>
  </w:style>
  <w:style w:type="paragraph" w:styleId="1">
    <w:name w:val="heading 1"/>
    <w:basedOn w:val="a"/>
    <w:next w:val="a"/>
    <w:pPr>
      <w:keepNext/>
      <w:keepLines/>
      <w:widowControl w:val="0"/>
      <w:spacing w:before="480" w:after="120"/>
      <w:contextualSpacing/>
      <w:outlineLvl w:val="0"/>
    </w:pPr>
    <w:rPr>
      <w:rFonts w:ascii="Calibri" w:eastAsiaTheme="minorEastAsia" w:hAnsi="Calibri" w:cs="Calibri"/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widowControl w:val="0"/>
      <w:spacing w:before="360" w:after="80"/>
      <w:contextualSpacing/>
      <w:outlineLvl w:val="1"/>
    </w:pPr>
    <w:rPr>
      <w:rFonts w:ascii="Calibri" w:eastAsiaTheme="minorEastAsia" w:hAnsi="Calibri" w:cs="Calibri"/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widowControl w:val="0"/>
      <w:spacing w:before="280" w:after="80"/>
      <w:contextualSpacing/>
      <w:outlineLvl w:val="2"/>
    </w:pPr>
    <w:rPr>
      <w:rFonts w:ascii="Calibri" w:eastAsiaTheme="minorEastAsia" w:hAnsi="Calibri" w:cs="Calibri"/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 w:val="0"/>
      <w:spacing w:before="240" w:after="40"/>
      <w:contextualSpacing/>
      <w:outlineLvl w:val="3"/>
    </w:pPr>
    <w:rPr>
      <w:rFonts w:ascii="Calibri" w:eastAsiaTheme="minorEastAsia" w:hAnsi="Calibri" w:cs="Calibri"/>
      <w:b/>
      <w:color w:val="000000"/>
    </w:rPr>
  </w:style>
  <w:style w:type="paragraph" w:styleId="5">
    <w:name w:val="heading 5"/>
    <w:basedOn w:val="a"/>
    <w:next w:val="a"/>
    <w:pPr>
      <w:keepNext/>
      <w:keepLines/>
      <w:widowControl w:val="0"/>
      <w:spacing w:before="220" w:after="40"/>
      <w:contextualSpacing/>
      <w:outlineLvl w:val="4"/>
    </w:pPr>
    <w:rPr>
      <w:rFonts w:ascii="Calibri" w:eastAsiaTheme="minorEastAsia" w:hAnsi="Calibri" w:cs="Calibri"/>
      <w:b/>
      <w:color w:val="000000"/>
      <w:sz w:val="22"/>
      <w:szCs w:val="22"/>
    </w:rPr>
  </w:style>
  <w:style w:type="paragraph" w:styleId="6">
    <w:name w:val="heading 6"/>
    <w:basedOn w:val="a"/>
    <w:next w:val="a"/>
    <w:pPr>
      <w:keepNext/>
      <w:keepLines/>
      <w:widowControl w:val="0"/>
      <w:spacing w:before="200" w:after="40"/>
      <w:contextualSpacing/>
      <w:outlineLvl w:val="5"/>
    </w:pPr>
    <w:rPr>
      <w:rFonts w:ascii="Calibri" w:eastAsiaTheme="minorEastAsia" w:hAnsi="Calibri" w:cs="Calibri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 w:val="0"/>
      <w:spacing w:before="480" w:after="120"/>
      <w:contextualSpacing/>
    </w:pPr>
    <w:rPr>
      <w:rFonts w:ascii="Calibri" w:eastAsiaTheme="minorEastAsia" w:hAnsi="Calibri" w:cs="Calibri"/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widowControl w:val="0"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widowControl w:val="0"/>
      <w:tabs>
        <w:tab w:val="center" w:pos="4153"/>
        <w:tab w:val="right" w:pos="8306"/>
      </w:tabs>
      <w:snapToGrid w:val="0"/>
    </w:pPr>
    <w:rPr>
      <w:rFonts w:ascii="Calibri" w:eastAsiaTheme="minorEastAsia" w:hAnsi="Calibri" w:cs="Calibri"/>
      <w:color w:val="000000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widowControl w:val="0"/>
      <w:tabs>
        <w:tab w:val="center" w:pos="4153"/>
        <w:tab w:val="right" w:pos="8306"/>
      </w:tabs>
      <w:snapToGrid w:val="0"/>
    </w:pPr>
    <w:rPr>
      <w:rFonts w:ascii="Calibri" w:eastAsiaTheme="minorEastAsia" w:hAnsi="Calibri" w:cs="Calibri"/>
      <w:color w:val="000000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jpeg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CB745B3-BD16-428D-B00A-C14ABC0CC9EA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5D0ACB93-5BDC-429F-9372-CBF6FCFDC689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認識食品添加物</a:t>
          </a:r>
        </a:p>
      </dgm:t>
    </dgm:pt>
    <dgm:pt modelId="{361BBA1D-BEAD-4A68-898D-BAE08FF59203}" type="parTrans" cxnId="{5131F524-5129-49A8-96BD-5A64B43ECD2C}">
      <dgm:prSet/>
      <dgm:spPr/>
      <dgm:t>
        <a:bodyPr/>
        <a:lstStyle/>
        <a:p>
          <a:endParaRPr lang="zh-TW" altLang="en-US"/>
        </a:p>
      </dgm:t>
    </dgm:pt>
    <dgm:pt modelId="{90AD93B4-4208-4B3E-BA25-CCECE9E9C214}" type="sibTrans" cxnId="{5131F524-5129-49A8-96BD-5A64B43ECD2C}">
      <dgm:prSet/>
      <dgm:spPr/>
      <dgm:t>
        <a:bodyPr/>
        <a:lstStyle/>
        <a:p>
          <a:endParaRPr lang="zh-TW" altLang="en-US"/>
        </a:p>
      </dgm:t>
    </dgm:pt>
    <dgm:pt modelId="{02A7A09F-7AA6-44DB-8B1D-111C27CA25C2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天然添加物的益處</a:t>
          </a:r>
        </a:p>
      </dgm:t>
    </dgm:pt>
    <dgm:pt modelId="{FA63A4C8-C090-4447-B12C-A9917D13AFF9}" type="parTrans" cxnId="{B6D40893-BF4A-4093-B1D1-1F6FEF84A6D8}">
      <dgm:prSet/>
      <dgm:spPr/>
      <dgm:t>
        <a:bodyPr/>
        <a:lstStyle/>
        <a:p>
          <a:endParaRPr lang="zh-TW" altLang="en-US"/>
        </a:p>
      </dgm:t>
    </dgm:pt>
    <dgm:pt modelId="{484A64C8-09D7-4C95-AD83-1D3E3BFACC67}" type="sibTrans" cxnId="{B6D40893-BF4A-4093-B1D1-1F6FEF84A6D8}">
      <dgm:prSet/>
      <dgm:spPr/>
      <dgm:t>
        <a:bodyPr/>
        <a:lstStyle/>
        <a:p>
          <a:endParaRPr lang="zh-TW" altLang="en-US"/>
        </a:p>
      </dgm:t>
    </dgm:pt>
    <dgm:pt modelId="{8C0B726D-FDDF-4C7E-A53A-88278A9FC9E7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做出天然健康食材</a:t>
          </a:r>
        </a:p>
      </dgm:t>
    </dgm:pt>
    <dgm:pt modelId="{38D7EEA8-48F2-4427-AAF7-80F92CDD96B2}" type="parTrans" cxnId="{A4F23170-29FA-4E01-92CF-433FE112B409}">
      <dgm:prSet/>
      <dgm:spPr/>
      <dgm:t>
        <a:bodyPr/>
        <a:lstStyle/>
        <a:p>
          <a:endParaRPr lang="zh-TW" altLang="en-US"/>
        </a:p>
      </dgm:t>
    </dgm:pt>
    <dgm:pt modelId="{6E83D486-B9B9-44FD-A754-7EFAB2D41E19}" type="sibTrans" cxnId="{A4F23170-29FA-4E01-92CF-433FE112B409}">
      <dgm:prSet/>
      <dgm:spPr/>
      <dgm:t>
        <a:bodyPr/>
        <a:lstStyle/>
        <a:p>
          <a:endParaRPr lang="zh-TW" altLang="en-US"/>
        </a:p>
      </dgm:t>
    </dgm:pt>
    <dgm:pt modelId="{102FCE74-E012-4E44-9244-799EA5399579}" type="pres">
      <dgm:prSet presAssocID="{CCB745B3-BD16-428D-B00A-C14ABC0CC9EA}" presName="Name0" presStyleCnt="0">
        <dgm:presLayoutVars>
          <dgm:dir/>
          <dgm:resizeHandles val="exact"/>
        </dgm:presLayoutVars>
      </dgm:prSet>
      <dgm:spPr/>
    </dgm:pt>
    <dgm:pt modelId="{0CA16931-D4A5-4084-9C38-F08742130B5E}" type="pres">
      <dgm:prSet presAssocID="{5D0ACB93-5BDC-429F-9372-CBF6FCFDC689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DC3BAE7-5104-41C5-A062-2D2BAEBDD721}" type="pres">
      <dgm:prSet presAssocID="{90AD93B4-4208-4B3E-BA25-CCECE9E9C214}" presName="sibTrans" presStyleLbl="sibTrans2D1" presStyleIdx="0" presStyleCnt="2"/>
      <dgm:spPr/>
      <dgm:t>
        <a:bodyPr/>
        <a:lstStyle/>
        <a:p>
          <a:endParaRPr lang="zh-TW" altLang="en-US"/>
        </a:p>
      </dgm:t>
    </dgm:pt>
    <dgm:pt modelId="{2D5A4219-ADA2-4608-824C-5A34BD5E5586}" type="pres">
      <dgm:prSet presAssocID="{90AD93B4-4208-4B3E-BA25-CCECE9E9C214}" presName="connectorText" presStyleLbl="sibTrans2D1" presStyleIdx="0" presStyleCnt="2"/>
      <dgm:spPr/>
      <dgm:t>
        <a:bodyPr/>
        <a:lstStyle/>
        <a:p>
          <a:endParaRPr lang="zh-TW" altLang="en-US"/>
        </a:p>
      </dgm:t>
    </dgm:pt>
    <dgm:pt modelId="{6B1F2461-0ADE-4C53-8255-EA6324B7B5F9}" type="pres">
      <dgm:prSet presAssocID="{02A7A09F-7AA6-44DB-8B1D-111C27CA25C2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5299449-334F-4D19-9937-08068E127350}" type="pres">
      <dgm:prSet presAssocID="{484A64C8-09D7-4C95-AD83-1D3E3BFACC67}" presName="sibTrans" presStyleLbl="sibTrans2D1" presStyleIdx="1" presStyleCnt="2"/>
      <dgm:spPr/>
      <dgm:t>
        <a:bodyPr/>
        <a:lstStyle/>
        <a:p>
          <a:endParaRPr lang="zh-TW" altLang="en-US"/>
        </a:p>
      </dgm:t>
    </dgm:pt>
    <dgm:pt modelId="{5F148828-E369-48C0-A448-D6B9AFB6F67A}" type="pres">
      <dgm:prSet presAssocID="{484A64C8-09D7-4C95-AD83-1D3E3BFACC67}" presName="connectorText" presStyleLbl="sibTrans2D1" presStyleIdx="1" presStyleCnt="2"/>
      <dgm:spPr/>
      <dgm:t>
        <a:bodyPr/>
        <a:lstStyle/>
        <a:p>
          <a:endParaRPr lang="zh-TW" altLang="en-US"/>
        </a:p>
      </dgm:t>
    </dgm:pt>
    <dgm:pt modelId="{475A31E4-6691-4AEB-A87F-7A6DDFD99742}" type="pres">
      <dgm:prSet presAssocID="{8C0B726D-FDDF-4C7E-A53A-88278A9FC9E7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7A974705-0392-4BC9-8087-72DFB8BBCF71}" type="presOf" srcId="{90AD93B4-4208-4B3E-BA25-CCECE9E9C214}" destId="{2D5A4219-ADA2-4608-824C-5A34BD5E5586}" srcOrd="1" destOrd="0" presId="urn:microsoft.com/office/officeart/2005/8/layout/process1"/>
    <dgm:cxn modelId="{A4F23170-29FA-4E01-92CF-433FE112B409}" srcId="{CCB745B3-BD16-428D-B00A-C14ABC0CC9EA}" destId="{8C0B726D-FDDF-4C7E-A53A-88278A9FC9E7}" srcOrd="2" destOrd="0" parTransId="{38D7EEA8-48F2-4427-AAF7-80F92CDD96B2}" sibTransId="{6E83D486-B9B9-44FD-A754-7EFAB2D41E19}"/>
    <dgm:cxn modelId="{6A3A2EFC-BBF7-43E5-89DD-D49D03603523}" type="presOf" srcId="{5D0ACB93-5BDC-429F-9372-CBF6FCFDC689}" destId="{0CA16931-D4A5-4084-9C38-F08742130B5E}" srcOrd="0" destOrd="0" presId="urn:microsoft.com/office/officeart/2005/8/layout/process1"/>
    <dgm:cxn modelId="{57995AEF-E7AC-41C4-A573-DE249BE16C9C}" type="presOf" srcId="{90AD93B4-4208-4B3E-BA25-CCECE9E9C214}" destId="{CDC3BAE7-5104-41C5-A062-2D2BAEBDD721}" srcOrd="0" destOrd="0" presId="urn:microsoft.com/office/officeart/2005/8/layout/process1"/>
    <dgm:cxn modelId="{E1E77C19-0657-4CEE-9EA5-1120354FE8CD}" type="presOf" srcId="{484A64C8-09D7-4C95-AD83-1D3E3BFACC67}" destId="{E5299449-334F-4D19-9937-08068E127350}" srcOrd="0" destOrd="0" presId="urn:microsoft.com/office/officeart/2005/8/layout/process1"/>
    <dgm:cxn modelId="{7092FC41-2217-4141-A385-0CE52CFC406A}" type="presOf" srcId="{02A7A09F-7AA6-44DB-8B1D-111C27CA25C2}" destId="{6B1F2461-0ADE-4C53-8255-EA6324B7B5F9}" srcOrd="0" destOrd="0" presId="urn:microsoft.com/office/officeart/2005/8/layout/process1"/>
    <dgm:cxn modelId="{BF3FED39-4300-4826-A4F9-175ECD142A83}" type="presOf" srcId="{CCB745B3-BD16-428D-B00A-C14ABC0CC9EA}" destId="{102FCE74-E012-4E44-9244-799EA5399579}" srcOrd="0" destOrd="0" presId="urn:microsoft.com/office/officeart/2005/8/layout/process1"/>
    <dgm:cxn modelId="{61E9D8DF-9699-4CB6-AE85-9CD7340373B2}" type="presOf" srcId="{484A64C8-09D7-4C95-AD83-1D3E3BFACC67}" destId="{5F148828-E369-48C0-A448-D6B9AFB6F67A}" srcOrd="1" destOrd="0" presId="urn:microsoft.com/office/officeart/2005/8/layout/process1"/>
    <dgm:cxn modelId="{E8931591-91D3-4C11-A5DD-D69938F786B1}" type="presOf" srcId="{8C0B726D-FDDF-4C7E-A53A-88278A9FC9E7}" destId="{475A31E4-6691-4AEB-A87F-7A6DDFD99742}" srcOrd="0" destOrd="0" presId="urn:microsoft.com/office/officeart/2005/8/layout/process1"/>
    <dgm:cxn modelId="{B6D40893-BF4A-4093-B1D1-1F6FEF84A6D8}" srcId="{CCB745B3-BD16-428D-B00A-C14ABC0CC9EA}" destId="{02A7A09F-7AA6-44DB-8B1D-111C27CA25C2}" srcOrd="1" destOrd="0" parTransId="{FA63A4C8-C090-4447-B12C-A9917D13AFF9}" sibTransId="{484A64C8-09D7-4C95-AD83-1D3E3BFACC67}"/>
    <dgm:cxn modelId="{5131F524-5129-49A8-96BD-5A64B43ECD2C}" srcId="{CCB745B3-BD16-428D-B00A-C14ABC0CC9EA}" destId="{5D0ACB93-5BDC-429F-9372-CBF6FCFDC689}" srcOrd="0" destOrd="0" parTransId="{361BBA1D-BEAD-4A68-898D-BAE08FF59203}" sibTransId="{90AD93B4-4208-4B3E-BA25-CCECE9E9C214}"/>
    <dgm:cxn modelId="{D42FF00C-8C46-4B47-AF5B-1C42C02621F3}" type="presParOf" srcId="{102FCE74-E012-4E44-9244-799EA5399579}" destId="{0CA16931-D4A5-4084-9C38-F08742130B5E}" srcOrd="0" destOrd="0" presId="urn:microsoft.com/office/officeart/2005/8/layout/process1"/>
    <dgm:cxn modelId="{3B5498F3-8EB6-4300-B1E0-01AD2776B090}" type="presParOf" srcId="{102FCE74-E012-4E44-9244-799EA5399579}" destId="{CDC3BAE7-5104-41C5-A062-2D2BAEBDD721}" srcOrd="1" destOrd="0" presId="urn:microsoft.com/office/officeart/2005/8/layout/process1"/>
    <dgm:cxn modelId="{2D378B7F-FF86-41C8-B4EA-791AD6FE925B}" type="presParOf" srcId="{CDC3BAE7-5104-41C5-A062-2D2BAEBDD721}" destId="{2D5A4219-ADA2-4608-824C-5A34BD5E5586}" srcOrd="0" destOrd="0" presId="urn:microsoft.com/office/officeart/2005/8/layout/process1"/>
    <dgm:cxn modelId="{FA97D9F4-7268-44DF-BA05-C57577CD9524}" type="presParOf" srcId="{102FCE74-E012-4E44-9244-799EA5399579}" destId="{6B1F2461-0ADE-4C53-8255-EA6324B7B5F9}" srcOrd="2" destOrd="0" presId="urn:microsoft.com/office/officeart/2005/8/layout/process1"/>
    <dgm:cxn modelId="{CBB5CC37-D53B-4E7C-A5E1-BC3159FB616D}" type="presParOf" srcId="{102FCE74-E012-4E44-9244-799EA5399579}" destId="{E5299449-334F-4D19-9937-08068E127350}" srcOrd="3" destOrd="0" presId="urn:microsoft.com/office/officeart/2005/8/layout/process1"/>
    <dgm:cxn modelId="{6FA4908C-236E-43D2-BE16-3F6DFD42B01C}" type="presParOf" srcId="{E5299449-334F-4D19-9937-08068E127350}" destId="{5F148828-E369-48C0-A448-D6B9AFB6F67A}" srcOrd="0" destOrd="0" presId="urn:microsoft.com/office/officeart/2005/8/layout/process1"/>
    <dgm:cxn modelId="{0DDFBB42-1240-4FBD-8839-2198E1117031}" type="presParOf" srcId="{102FCE74-E012-4E44-9244-799EA5399579}" destId="{475A31E4-6691-4AEB-A87F-7A6DDFD99742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A16931-D4A5-4084-9C38-F08742130B5E}">
      <dsp:nvSpPr>
        <dsp:cNvPr id="0" name=""/>
        <dsp:cNvSpPr/>
      </dsp:nvSpPr>
      <dsp:spPr>
        <a:xfrm>
          <a:off x="4822" y="220087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100" kern="1200">
              <a:latin typeface="標楷體" panose="03000509000000000000" pitchFamily="65" charset="-120"/>
              <a:ea typeface="標楷體" panose="03000509000000000000" pitchFamily="65" charset="-120"/>
            </a:rPr>
            <a:t>認識食品添加物</a:t>
          </a:r>
        </a:p>
      </dsp:txBody>
      <dsp:txXfrm>
        <a:off x="30150" y="245415"/>
        <a:ext cx="1390595" cy="814094"/>
      </dsp:txXfrm>
    </dsp:sp>
    <dsp:sp modelId="{CDC3BAE7-5104-41C5-A062-2D2BAEBDD721}">
      <dsp:nvSpPr>
        <dsp:cNvPr id="0" name=""/>
        <dsp:cNvSpPr/>
      </dsp:nvSpPr>
      <dsp:spPr>
        <a:xfrm>
          <a:off x="1590198" y="473747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500" kern="1200"/>
        </a:p>
      </dsp:txBody>
      <dsp:txXfrm>
        <a:off x="1590198" y="545233"/>
        <a:ext cx="213882" cy="214458"/>
      </dsp:txXfrm>
    </dsp:sp>
    <dsp:sp modelId="{6B1F2461-0ADE-4C53-8255-EA6324B7B5F9}">
      <dsp:nvSpPr>
        <dsp:cNvPr id="0" name=""/>
        <dsp:cNvSpPr/>
      </dsp:nvSpPr>
      <dsp:spPr>
        <a:xfrm>
          <a:off x="2022574" y="220087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100" kern="1200">
              <a:latin typeface="標楷體" panose="03000509000000000000" pitchFamily="65" charset="-120"/>
              <a:ea typeface="標楷體" panose="03000509000000000000" pitchFamily="65" charset="-120"/>
            </a:rPr>
            <a:t>天然添加物的益處</a:t>
          </a:r>
        </a:p>
      </dsp:txBody>
      <dsp:txXfrm>
        <a:off x="2047902" y="245415"/>
        <a:ext cx="1390595" cy="814094"/>
      </dsp:txXfrm>
    </dsp:sp>
    <dsp:sp modelId="{E5299449-334F-4D19-9937-08068E127350}">
      <dsp:nvSpPr>
        <dsp:cNvPr id="0" name=""/>
        <dsp:cNvSpPr/>
      </dsp:nvSpPr>
      <dsp:spPr>
        <a:xfrm>
          <a:off x="3607950" y="473747"/>
          <a:ext cx="305545" cy="3574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500" kern="1200"/>
        </a:p>
      </dsp:txBody>
      <dsp:txXfrm>
        <a:off x="3607950" y="545233"/>
        <a:ext cx="213882" cy="214458"/>
      </dsp:txXfrm>
    </dsp:sp>
    <dsp:sp modelId="{475A31E4-6691-4AEB-A87F-7A6DDFD99742}">
      <dsp:nvSpPr>
        <dsp:cNvPr id="0" name=""/>
        <dsp:cNvSpPr/>
      </dsp:nvSpPr>
      <dsp:spPr>
        <a:xfrm>
          <a:off x="4040326" y="220087"/>
          <a:ext cx="1441251" cy="8647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100" kern="1200">
              <a:latin typeface="標楷體" panose="03000509000000000000" pitchFamily="65" charset="-120"/>
              <a:ea typeface="標楷體" panose="03000509000000000000" pitchFamily="65" charset="-120"/>
            </a:rPr>
            <a:t>做出天然健康食材</a:t>
          </a:r>
        </a:p>
      </dsp:txBody>
      <dsp:txXfrm>
        <a:off x="4065654" y="245415"/>
        <a:ext cx="1390595" cy="8140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95649CA-622D-4EE0-97FA-9AA51EE6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13</Pages>
  <Words>1123</Words>
  <Characters>6406</Characters>
  <Application>Microsoft Office Word</Application>
  <DocSecurity>0</DocSecurity>
  <Lines>53</Lines>
  <Paragraphs>15</Paragraphs>
  <ScaleCrop>false</ScaleCrop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22</cp:revision>
  <dcterms:created xsi:type="dcterms:W3CDTF">2020-01-20T06:29:00Z</dcterms:created>
  <dcterms:modified xsi:type="dcterms:W3CDTF">2020-03-02T02:28:00Z</dcterms:modified>
</cp:coreProperties>
</file>